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96" w:type="pct"/>
        <w:tblCellSpacing w:w="0" w:type="dxa"/>
        <w:tblInd w:w="-396" w:type="dxa"/>
        <w:tblCellMar>
          <w:top w:w="30" w:type="dxa"/>
          <w:left w:w="30" w:type="dxa"/>
          <w:bottom w:w="30" w:type="dxa"/>
          <w:right w:w="30" w:type="dxa"/>
        </w:tblCellMar>
        <w:tblLook w:val="0000" w:firstRow="0" w:lastRow="0" w:firstColumn="0" w:lastColumn="0" w:noHBand="0" w:noVBand="0"/>
      </w:tblPr>
      <w:tblGrid>
        <w:gridCol w:w="10349"/>
      </w:tblGrid>
      <w:tr w:rsidR="009434DE" w:rsidTr="000B7F03">
        <w:trPr>
          <w:tblCellSpacing w:w="0" w:type="dxa"/>
        </w:trPr>
        <w:tc>
          <w:tcPr>
            <w:tcW w:w="5000" w:type="pct"/>
            <w:vAlign w:val="center"/>
          </w:tcPr>
          <w:p w:rsidR="009434DE" w:rsidRDefault="009434DE" w:rsidP="000B7F03">
            <w:pPr>
              <w:pStyle w:val="a3"/>
              <w:ind w:right="395"/>
              <w:contextualSpacing/>
              <w:jc w:val="center"/>
            </w:pPr>
            <w:r>
              <w:rPr>
                <w:spacing w:val="20"/>
                <w:sz w:val="28"/>
                <w:szCs w:val="28"/>
              </w:rPr>
              <w:t xml:space="preserve">Преподаватель химии </w:t>
            </w:r>
            <w:r w:rsidR="000B7F03">
              <w:rPr>
                <w:spacing w:val="20"/>
                <w:sz w:val="28"/>
                <w:szCs w:val="28"/>
              </w:rPr>
              <w:t>Калашникова Л. А.</w:t>
            </w:r>
          </w:p>
          <w:p w:rsidR="009434DE" w:rsidRPr="009434DE" w:rsidRDefault="009434DE" w:rsidP="000B7F03">
            <w:pPr>
              <w:pStyle w:val="a3"/>
              <w:ind w:left="-567" w:right="395" w:firstLine="567"/>
              <w:contextualSpacing/>
              <w:jc w:val="center"/>
              <w:rPr>
                <w:sz w:val="52"/>
                <w:szCs w:val="52"/>
              </w:rPr>
            </w:pPr>
            <w:r w:rsidRPr="009434DE">
              <w:rPr>
                <w:b/>
                <w:bCs/>
                <w:spacing w:val="20"/>
                <w:sz w:val="52"/>
                <w:szCs w:val="52"/>
              </w:rPr>
              <w:t> </w:t>
            </w:r>
          </w:p>
          <w:p w:rsidR="009434DE" w:rsidRPr="009434DE" w:rsidRDefault="009434DE" w:rsidP="000B7F03">
            <w:pPr>
              <w:pStyle w:val="a3"/>
              <w:ind w:left="-567" w:right="395" w:firstLine="567"/>
              <w:contextualSpacing/>
              <w:jc w:val="center"/>
              <w:rPr>
                <w:sz w:val="52"/>
                <w:szCs w:val="52"/>
              </w:rPr>
            </w:pPr>
            <w:r w:rsidRPr="009434DE">
              <w:rPr>
                <w:b/>
                <w:bCs/>
                <w:spacing w:val="20"/>
                <w:sz w:val="52"/>
                <w:szCs w:val="52"/>
              </w:rPr>
              <w:t>Применение инновационных технологий на уроке химии</w:t>
            </w:r>
          </w:p>
          <w:p w:rsidR="009434DE" w:rsidRDefault="009434DE" w:rsidP="000B7F03">
            <w:pPr>
              <w:pStyle w:val="a3"/>
              <w:ind w:left="-567" w:right="395" w:firstLine="567"/>
              <w:contextualSpacing/>
            </w:pPr>
            <w:r>
              <w:rPr>
                <w:i/>
                <w:iCs/>
                <w:spacing w:val="20"/>
                <w:sz w:val="28"/>
                <w:szCs w:val="28"/>
              </w:rPr>
              <w:t> </w:t>
            </w:r>
          </w:p>
          <w:p w:rsidR="009434DE" w:rsidRDefault="009434DE" w:rsidP="000B7F03">
            <w:pPr>
              <w:pStyle w:val="a3"/>
              <w:ind w:left="-567" w:right="395" w:firstLine="567"/>
              <w:contextualSpacing/>
            </w:pPr>
            <w:r>
              <w:rPr>
                <w:b/>
                <w:bCs/>
                <w:spacing w:val="20"/>
                <w:sz w:val="28"/>
                <w:szCs w:val="28"/>
              </w:rPr>
              <w:t> </w:t>
            </w:r>
          </w:p>
          <w:p w:rsidR="009434DE" w:rsidRDefault="009434DE" w:rsidP="000B7F03">
            <w:pPr>
              <w:pStyle w:val="a3"/>
              <w:spacing w:line="360" w:lineRule="auto"/>
              <w:ind w:right="395" w:firstLine="567"/>
              <w:contextualSpacing/>
              <w:jc w:val="both"/>
            </w:pPr>
            <w:r>
              <w:rPr>
                <w:sz w:val="28"/>
                <w:szCs w:val="28"/>
              </w:rPr>
              <w:t xml:space="preserve">С началом нового тысячелетия все большего веса в педагогике набирают инновационные технологии обучения. </w:t>
            </w:r>
          </w:p>
          <w:p w:rsidR="009434DE" w:rsidRDefault="009434DE" w:rsidP="000B7F03">
            <w:pPr>
              <w:pStyle w:val="a3"/>
              <w:spacing w:line="360" w:lineRule="auto"/>
              <w:ind w:right="395" w:firstLine="567"/>
              <w:contextualSpacing/>
              <w:jc w:val="both"/>
            </w:pPr>
            <w:r>
              <w:rPr>
                <w:rStyle w:val="a4"/>
                <w:b w:val="0"/>
                <w:bCs w:val="0"/>
                <w:i/>
                <w:iCs/>
                <w:sz w:val="28"/>
                <w:szCs w:val="28"/>
              </w:rPr>
              <w:t>Инновационные педагогические технологии</w:t>
            </w:r>
            <w:r>
              <w:rPr>
                <w:rStyle w:val="apple-converted-space"/>
                <w:sz w:val="28"/>
                <w:szCs w:val="28"/>
              </w:rPr>
              <w:t> </w:t>
            </w:r>
            <w:r>
              <w:rPr>
                <w:sz w:val="28"/>
                <w:szCs w:val="28"/>
              </w:rPr>
              <w:t>– это нетрадиционные педагогические технологии, разрабатываемые в связи с появлением новых информационных технологий, новых методов и приемов обучения, с целью создания наиболее благоприятных психолого-педагогических условий для активизации и реализации лучших свойств и саморазвития </w:t>
            </w:r>
            <w:r>
              <w:rPr>
                <w:rStyle w:val="apple-converted-space"/>
                <w:sz w:val="28"/>
                <w:szCs w:val="28"/>
              </w:rPr>
              <w:t> </w:t>
            </w:r>
            <w:r>
              <w:rPr>
                <w:sz w:val="28"/>
                <w:szCs w:val="28"/>
              </w:rPr>
              <w:t>личности студента и повышения эффективности учебного процесса</w:t>
            </w:r>
          </w:p>
          <w:p w:rsidR="009434DE" w:rsidRDefault="009434DE" w:rsidP="000B7F03">
            <w:pPr>
              <w:pStyle w:val="a3"/>
              <w:spacing w:line="360" w:lineRule="auto"/>
              <w:ind w:right="395" w:firstLine="567"/>
              <w:contextualSpacing/>
              <w:jc w:val="both"/>
            </w:pPr>
            <w:r>
              <w:rPr>
                <w:sz w:val="28"/>
                <w:szCs w:val="28"/>
              </w:rPr>
              <w:t>Инновации определяют новые методы, формы, средства, технологии, использующиеся в педагогической практике, ориентированные на личность ребенка, на развитие его способностей.</w:t>
            </w:r>
          </w:p>
          <w:p w:rsidR="009434DE" w:rsidRDefault="009434DE" w:rsidP="000B7F03">
            <w:pPr>
              <w:pStyle w:val="a3"/>
              <w:spacing w:line="360" w:lineRule="auto"/>
              <w:ind w:right="395" w:firstLine="567"/>
              <w:contextualSpacing/>
              <w:jc w:val="both"/>
            </w:pPr>
            <w:r>
              <w:rPr>
                <w:sz w:val="28"/>
                <w:szCs w:val="28"/>
              </w:rPr>
              <w:t>Достоинство инновационных технологий заключаются в следующем. Дают возможность учащимся приобретать прочные и осознанные знания, при этом развивается самостоятельность в учебной деятельности, увеличивается время проговаривания учебного материала на уроке, у учащихся нет боязни неправильных ответов, чувство уверенности преобладает, а также повышается коммуникативная культура и самооценка ученика.</w:t>
            </w:r>
          </w:p>
          <w:p w:rsidR="009434DE" w:rsidRDefault="009434DE" w:rsidP="000B7F03">
            <w:pPr>
              <w:pStyle w:val="a3"/>
              <w:spacing w:line="360" w:lineRule="auto"/>
              <w:ind w:right="395" w:firstLine="567"/>
              <w:contextualSpacing/>
              <w:jc w:val="both"/>
            </w:pPr>
            <w:proofErr w:type="gramStart"/>
            <w:r>
              <w:rPr>
                <w:sz w:val="28"/>
                <w:szCs w:val="28"/>
              </w:rPr>
              <w:t xml:space="preserve">Опираясь на разработанную А.В. Хуторским теорию дидактики 64], направленную на развитие личности учащихся и их творческую самореализацию, </w:t>
            </w:r>
            <w:r>
              <w:rPr>
                <w:sz w:val="28"/>
                <w:szCs w:val="28"/>
              </w:rPr>
              <w:lastRenderedPageBreak/>
              <w:t xml:space="preserve">в основе преподавания предмета химии я сочетаю следующие инновационные технологии: исследовательскую технологию, технологию проблемного обучения, технологию </w:t>
            </w:r>
            <w:proofErr w:type="spellStart"/>
            <w:r>
              <w:rPr>
                <w:sz w:val="28"/>
                <w:szCs w:val="28"/>
              </w:rPr>
              <w:t>разноуровневого</w:t>
            </w:r>
            <w:proofErr w:type="spellEnd"/>
            <w:r>
              <w:rPr>
                <w:sz w:val="28"/>
                <w:szCs w:val="28"/>
              </w:rPr>
              <w:t xml:space="preserve"> обучения, технологию игрового обучения, информационно-коммуникативные технологии, проектные технологии.</w:t>
            </w:r>
            <w:proofErr w:type="gramEnd"/>
          </w:p>
          <w:p w:rsidR="009434DE" w:rsidRDefault="009434DE" w:rsidP="000B7F03">
            <w:pPr>
              <w:pStyle w:val="a3"/>
              <w:spacing w:line="360" w:lineRule="auto"/>
              <w:ind w:right="395" w:firstLine="567"/>
              <w:contextualSpacing/>
              <w:jc w:val="both"/>
            </w:pPr>
            <w:r>
              <w:rPr>
                <w:sz w:val="28"/>
                <w:szCs w:val="28"/>
              </w:rPr>
              <w:t xml:space="preserve">Характерной чертой </w:t>
            </w:r>
            <w:r>
              <w:rPr>
                <w:i/>
                <w:iCs/>
                <w:sz w:val="28"/>
                <w:szCs w:val="28"/>
              </w:rPr>
              <w:t>исследовательской</w:t>
            </w:r>
            <w:r w:rsidR="000B7F03">
              <w:rPr>
                <w:i/>
                <w:iCs/>
                <w:sz w:val="28"/>
                <w:szCs w:val="28"/>
              </w:rPr>
              <w:t xml:space="preserve"> </w:t>
            </w:r>
            <w:r>
              <w:rPr>
                <w:sz w:val="28"/>
                <w:szCs w:val="28"/>
              </w:rPr>
              <w:t>технологии является способность ученика проектировать предстоящую деятельность, быть ее субъектом.</w:t>
            </w:r>
          </w:p>
          <w:p w:rsidR="009434DE" w:rsidRDefault="009434DE" w:rsidP="000B7F03">
            <w:pPr>
              <w:pStyle w:val="a3"/>
              <w:spacing w:beforeAutospacing="0" w:afterAutospacing="0" w:line="360" w:lineRule="auto"/>
              <w:ind w:left="-567" w:right="395" w:firstLine="567"/>
              <w:contextualSpacing/>
              <w:jc w:val="both"/>
            </w:pPr>
            <w:r>
              <w:rPr>
                <w:sz w:val="28"/>
                <w:szCs w:val="28"/>
              </w:rPr>
              <w:t>Важными видами исследований учащихся по химии являются:</w:t>
            </w:r>
          </w:p>
          <w:p w:rsidR="009434DE" w:rsidRDefault="009434DE" w:rsidP="000B7F03">
            <w:pPr>
              <w:pStyle w:val="a3"/>
              <w:tabs>
                <w:tab w:val="left" w:pos="284"/>
              </w:tabs>
              <w:spacing w:beforeAutospacing="0" w:afterAutospacing="0" w:line="360" w:lineRule="auto"/>
              <w:ind w:right="395"/>
              <w:contextualSpacing/>
              <w:jc w:val="both"/>
            </w:pPr>
            <w:r>
              <w:rPr>
                <w:rFonts w:ascii="Symbol" w:eastAsia="Symbol" w:hAnsi="Symbol" w:cs="Symbol"/>
                <w:spacing w:val="20"/>
                <w:sz w:val="28"/>
                <w:szCs w:val="28"/>
              </w:rPr>
              <w:t></w:t>
            </w:r>
            <w:r>
              <w:rPr>
                <w:rFonts w:eastAsia="Symbol"/>
                <w:spacing w:val="20"/>
                <w:sz w:val="14"/>
                <w:szCs w:val="14"/>
              </w:rPr>
              <w:t xml:space="preserve">                </w:t>
            </w:r>
            <w:r>
              <w:rPr>
                <w:sz w:val="28"/>
                <w:szCs w:val="28"/>
              </w:rPr>
              <w:t>решение химических, химико-экспериментальных, физических и химико-технологических проблем;</w:t>
            </w:r>
          </w:p>
          <w:p w:rsidR="009434DE" w:rsidRDefault="009434DE" w:rsidP="000B7F03">
            <w:pPr>
              <w:pStyle w:val="a3"/>
              <w:tabs>
                <w:tab w:val="left" w:pos="284"/>
              </w:tabs>
              <w:spacing w:beforeAutospacing="0" w:afterAutospacing="0" w:line="360" w:lineRule="auto"/>
              <w:ind w:right="395"/>
              <w:contextualSpacing/>
              <w:jc w:val="both"/>
            </w:pPr>
            <w:r>
              <w:rPr>
                <w:rFonts w:ascii="Symbol" w:eastAsia="Symbol" w:hAnsi="Symbol" w:cs="Symbol"/>
                <w:spacing w:val="20"/>
                <w:sz w:val="28"/>
                <w:szCs w:val="28"/>
              </w:rPr>
              <w:t></w:t>
            </w:r>
            <w:r>
              <w:rPr>
                <w:rFonts w:eastAsia="Symbol"/>
                <w:spacing w:val="20"/>
                <w:sz w:val="14"/>
                <w:szCs w:val="14"/>
              </w:rPr>
              <w:t xml:space="preserve">                </w:t>
            </w:r>
            <w:r>
              <w:rPr>
                <w:sz w:val="28"/>
                <w:szCs w:val="28"/>
              </w:rPr>
              <w:t>решение качественных химических задач;</w:t>
            </w:r>
          </w:p>
          <w:p w:rsidR="009434DE" w:rsidRDefault="009434DE" w:rsidP="000B7F03">
            <w:pPr>
              <w:pStyle w:val="msolistparagraph0"/>
              <w:tabs>
                <w:tab w:val="left" w:pos="284"/>
              </w:tabs>
              <w:spacing w:before="0" w:beforeAutospacing="0" w:after="0" w:afterAutospacing="0" w:line="360" w:lineRule="auto"/>
              <w:ind w:right="395"/>
              <w:contextualSpacing/>
              <w:jc w:val="both"/>
            </w:pPr>
            <w:r>
              <w:rPr>
                <w:rFonts w:ascii="Symbol" w:eastAsia="Symbol" w:hAnsi="Symbol" w:cs="Symbol"/>
                <w:sz w:val="28"/>
                <w:szCs w:val="28"/>
              </w:rPr>
              <w:t></w:t>
            </w:r>
            <w:r>
              <w:rPr>
                <w:rFonts w:eastAsia="Symbol"/>
                <w:sz w:val="14"/>
                <w:szCs w:val="14"/>
              </w:rPr>
              <w:t xml:space="preserve">                   </w:t>
            </w:r>
            <w:r>
              <w:rPr>
                <w:sz w:val="28"/>
                <w:szCs w:val="28"/>
              </w:rPr>
              <w:t>историко-поисковая исследовательская деятельность, подготовка проектных заданий;</w:t>
            </w:r>
          </w:p>
          <w:p w:rsidR="009434DE" w:rsidRDefault="009434DE" w:rsidP="000B7F03">
            <w:pPr>
              <w:pStyle w:val="msolistparagraphcxspmiddle"/>
              <w:tabs>
                <w:tab w:val="left" w:pos="284"/>
              </w:tabs>
              <w:spacing w:before="0" w:beforeAutospacing="0" w:after="0" w:afterAutospacing="0" w:line="360" w:lineRule="auto"/>
              <w:ind w:right="395"/>
              <w:contextualSpacing/>
              <w:jc w:val="both"/>
            </w:pPr>
            <w:r>
              <w:rPr>
                <w:rFonts w:ascii="Symbol" w:eastAsia="Symbol" w:hAnsi="Symbol" w:cs="Symbol"/>
                <w:sz w:val="28"/>
                <w:szCs w:val="28"/>
              </w:rPr>
              <w:t></w:t>
            </w:r>
            <w:r>
              <w:rPr>
                <w:rFonts w:eastAsia="Symbol"/>
                <w:sz w:val="14"/>
                <w:szCs w:val="14"/>
              </w:rPr>
              <w:t xml:space="preserve">                   </w:t>
            </w:r>
            <w:r>
              <w:rPr>
                <w:sz w:val="28"/>
                <w:szCs w:val="28"/>
              </w:rPr>
              <w:t>самостоятельное прогнозирование и моделирование химических реакций и процессов;</w:t>
            </w:r>
          </w:p>
          <w:p w:rsidR="009434DE" w:rsidRDefault="009434DE" w:rsidP="000B7F03">
            <w:pPr>
              <w:pStyle w:val="msolistparagraphcxsplast"/>
              <w:tabs>
                <w:tab w:val="left" w:pos="284"/>
              </w:tabs>
              <w:spacing w:before="0" w:beforeAutospacing="0" w:after="0" w:afterAutospacing="0" w:line="360" w:lineRule="auto"/>
              <w:ind w:right="395"/>
              <w:contextualSpacing/>
              <w:jc w:val="both"/>
            </w:pPr>
            <w:r>
              <w:rPr>
                <w:rFonts w:ascii="Symbol" w:eastAsia="Symbol" w:hAnsi="Symbol" w:cs="Symbol"/>
                <w:sz w:val="28"/>
                <w:szCs w:val="28"/>
              </w:rPr>
              <w:t></w:t>
            </w:r>
            <w:r>
              <w:rPr>
                <w:rFonts w:eastAsia="Symbol"/>
                <w:sz w:val="14"/>
                <w:szCs w:val="14"/>
              </w:rPr>
              <w:t xml:space="preserve">                   </w:t>
            </w:r>
            <w:r>
              <w:rPr>
                <w:sz w:val="28"/>
                <w:szCs w:val="28"/>
              </w:rPr>
              <w:t>проектная деятельность на основе имитации и моделирования производственных процессов.</w:t>
            </w:r>
          </w:p>
          <w:p w:rsidR="009434DE" w:rsidRDefault="009434DE" w:rsidP="000B7F03">
            <w:pPr>
              <w:spacing w:line="360" w:lineRule="auto"/>
              <w:ind w:right="395" w:firstLine="709"/>
              <w:contextualSpacing/>
              <w:jc w:val="both"/>
            </w:pPr>
            <w:r>
              <w:rPr>
                <w:sz w:val="28"/>
                <w:szCs w:val="28"/>
              </w:rPr>
              <w:t>Среди разнообразных направлений современных методик и технологий наиболее адекватным поставленным целям, является</w:t>
            </w:r>
            <w:r>
              <w:rPr>
                <w:rStyle w:val="apple-converted-space"/>
                <w:sz w:val="28"/>
                <w:szCs w:val="28"/>
              </w:rPr>
              <w:t> </w:t>
            </w:r>
            <w:r>
              <w:rPr>
                <w:sz w:val="28"/>
                <w:szCs w:val="28"/>
              </w:rPr>
              <w:t>метод проектов.</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Сущность технологии </w:t>
            </w:r>
            <w:r>
              <w:rPr>
                <w:i/>
                <w:iCs/>
                <w:sz w:val="28"/>
                <w:szCs w:val="28"/>
              </w:rPr>
              <w:t>проектной деятельност</w:t>
            </w:r>
            <w:proofErr w:type="gramStart"/>
            <w:r>
              <w:rPr>
                <w:i/>
                <w:iCs/>
                <w:sz w:val="28"/>
                <w:szCs w:val="28"/>
              </w:rPr>
              <w:t>и</w:t>
            </w:r>
            <w:r>
              <w:rPr>
                <w:sz w:val="28"/>
                <w:szCs w:val="28"/>
              </w:rPr>
              <w:t>–</w:t>
            </w:r>
            <w:proofErr w:type="gramEnd"/>
            <w:r>
              <w:rPr>
                <w:sz w:val="28"/>
                <w:szCs w:val="28"/>
              </w:rPr>
              <w:t xml:space="preserve"> стимулировать интерес ребят к определенным проблемам, развитие познавательных навыков учащихся, умений самостоятельно конструировать свои знания и ориентироваться в информационном пространстве. Чаще всего, проекты имеют комплексный характер, сочетая в себе несколько видов.</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Проект, в основном, рассматривается как дидактический эквивалент научного исследования и определяется как деятельность школьников, объединенных общей идеей изучения и поиска решения конкретных проблем при непосредственном их взаимодействии с социальным окружением.</w:t>
            </w:r>
          </w:p>
          <w:p w:rsidR="009434DE" w:rsidRDefault="009434DE" w:rsidP="000B7F03">
            <w:pPr>
              <w:pStyle w:val="msonormalcxspmiddle"/>
              <w:spacing w:before="0" w:beforeAutospacing="0" w:after="0" w:afterAutospacing="0" w:line="360" w:lineRule="auto"/>
              <w:ind w:right="395" w:firstLine="709"/>
              <w:contextualSpacing/>
              <w:jc w:val="both"/>
            </w:pPr>
            <w:r>
              <w:rPr>
                <w:i/>
                <w:iCs/>
                <w:sz w:val="28"/>
                <w:szCs w:val="28"/>
              </w:rPr>
              <w:lastRenderedPageBreak/>
              <w:t>Развивающее обучение</w:t>
            </w:r>
            <w:r>
              <w:rPr>
                <w:sz w:val="28"/>
                <w:szCs w:val="28"/>
              </w:rPr>
              <w:t xml:space="preserve"> – технология, при которой развитие человека является не побочным продуктом, а прямой и главной целью. Основными особенностями этой технологии является то, что </w:t>
            </w:r>
            <w:proofErr w:type="gramStart"/>
            <w:r>
              <w:rPr>
                <w:sz w:val="28"/>
                <w:szCs w:val="28"/>
              </w:rPr>
              <w:t>обучающийся</w:t>
            </w:r>
            <w:proofErr w:type="gramEnd"/>
            <w:r>
              <w:rPr>
                <w:sz w:val="28"/>
                <w:szCs w:val="28"/>
              </w:rPr>
              <w:t xml:space="preserve"> превращается в субъекта познавательной деятельности, развивается на формировании механизмов мышления, а не эксплуатации памяти. Суть развивающего обучения – в создании условий для развития учащегося, формирования у него потребности и способности саморазвитию, их максимальной реализации. Технологии развивающего обучения должны дать учащимся навыки поисковой деятельности по решению новых проблем.</w:t>
            </w:r>
          </w:p>
          <w:p w:rsidR="009434DE" w:rsidRDefault="009434DE" w:rsidP="000B7F03">
            <w:pPr>
              <w:pStyle w:val="msonormalcxspmiddle"/>
              <w:spacing w:before="0" w:beforeAutospacing="0" w:after="0" w:afterAutospacing="0" w:line="360" w:lineRule="auto"/>
              <w:ind w:right="395" w:firstLine="567"/>
              <w:contextualSpacing/>
              <w:jc w:val="both"/>
            </w:pPr>
            <w:r>
              <w:rPr>
                <w:i/>
                <w:iCs/>
                <w:sz w:val="28"/>
                <w:szCs w:val="28"/>
              </w:rPr>
              <w:t>Проблемное обучение</w:t>
            </w:r>
            <w:r>
              <w:rPr>
                <w:sz w:val="28"/>
                <w:szCs w:val="28"/>
              </w:rPr>
              <w:t xml:space="preserve"> является одним из методов развития учащихся. Постановкой проблем, проблемных вопросов или проблемных ситуаций учитель создает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Этот поиск может происходить при определенных способах организации проблемного обучения.</w:t>
            </w:r>
          </w:p>
          <w:p w:rsidR="009434DE" w:rsidRDefault="009434DE" w:rsidP="000B7F03">
            <w:pPr>
              <w:pStyle w:val="msonormalcxspmiddle"/>
              <w:spacing w:before="0" w:beforeAutospacing="0" w:after="0" w:afterAutospacing="0" w:line="360" w:lineRule="auto"/>
              <w:ind w:right="395" w:firstLine="567"/>
              <w:contextualSpacing/>
              <w:jc w:val="both"/>
            </w:pPr>
            <w:r>
              <w:rPr>
                <w:sz w:val="28"/>
                <w:szCs w:val="28"/>
              </w:rPr>
              <w:t>Наиболее эффективны следующие три способа проблемного обучения: проблемное изложение, поисковая беседа, самостоятельная поисковая и исследовательская деятельность учащихся.</w:t>
            </w:r>
          </w:p>
          <w:p w:rsidR="009434DE" w:rsidRDefault="009434DE" w:rsidP="000B7F03">
            <w:pPr>
              <w:pStyle w:val="msonormalcxspmiddle"/>
              <w:spacing w:before="0" w:beforeAutospacing="0" w:after="0" w:afterAutospacing="0" w:line="360" w:lineRule="auto"/>
              <w:ind w:right="395" w:firstLine="567"/>
              <w:contextualSpacing/>
              <w:jc w:val="both"/>
            </w:pPr>
            <w:r>
              <w:rPr>
                <w:sz w:val="28"/>
                <w:szCs w:val="28"/>
              </w:rPr>
              <w:t xml:space="preserve">Этот способ организации проблемного обучения наиболее уместен в тех случаях, когда учащиеся не обладают достаточным объемом знаний, когда они впервые сталкиваются с тем или иным явлением и не могут установить необходимые ассоциации. В этом случае поиск осуществляет сам учитель. Так, например, формирование понятия об ароматической связи в молекуле бензола возможно, если проследить историю синтеза и изучения бензола через анализ формулы </w:t>
            </w:r>
            <w:proofErr w:type="spellStart"/>
            <w:r>
              <w:rPr>
                <w:sz w:val="28"/>
                <w:szCs w:val="28"/>
              </w:rPr>
              <w:t>Кекуле</w:t>
            </w:r>
            <w:proofErr w:type="spellEnd"/>
            <w:r>
              <w:rPr>
                <w:sz w:val="28"/>
                <w:szCs w:val="28"/>
              </w:rPr>
              <w:t xml:space="preserve">. Таким образом, учитель не просто сообщит выводы науки, а раскроет путь, который привел к этим выводам. </w:t>
            </w:r>
          </w:p>
          <w:p w:rsidR="009434DE" w:rsidRDefault="009434DE" w:rsidP="000B7F03">
            <w:pPr>
              <w:pStyle w:val="msonormalcxspmiddle"/>
              <w:spacing w:before="0" w:beforeAutospacing="0" w:after="0" w:afterAutospacing="0" w:line="360" w:lineRule="auto"/>
              <w:ind w:right="395" w:firstLine="567"/>
              <w:contextualSpacing/>
              <w:jc w:val="both"/>
            </w:pPr>
            <w:r>
              <w:rPr>
                <w:sz w:val="28"/>
                <w:szCs w:val="28"/>
              </w:rPr>
              <w:t xml:space="preserve">Это такая беседа, в процессе которой учащиеся, опираясь на уже известный им материал, под руководством учителя ищут и самостоятельно находят ответ на поставленный проблемный вопрос. Поисковая беседа обычно проводится на основе создаваемой учителем проблемной ситуации. При этом учащиеся </w:t>
            </w:r>
            <w:r>
              <w:rPr>
                <w:sz w:val="28"/>
                <w:szCs w:val="28"/>
              </w:rPr>
              <w:lastRenderedPageBreak/>
              <w:t>самостоятельно намечают этапы поиска, высказывая различные предположения, выдвигая варианты решения проблемы.</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Технология </w:t>
            </w:r>
            <w:proofErr w:type="spellStart"/>
            <w:r>
              <w:rPr>
                <w:i/>
                <w:iCs/>
                <w:sz w:val="28"/>
                <w:szCs w:val="28"/>
              </w:rPr>
              <w:t>разноуровневого</w:t>
            </w:r>
            <w:proofErr w:type="spellEnd"/>
            <w:r>
              <w:rPr>
                <w:sz w:val="28"/>
                <w:szCs w:val="28"/>
              </w:rPr>
              <w:t xml:space="preserve"> обучения базируется на педагогической парадигме, согласно которой различия основной массы учащихся по уровню обучаемости сводятся прежде всего ко времени, необходимому ученику для усвоения учебного материала</w:t>
            </w:r>
            <w:proofErr w:type="gramStart"/>
            <w:r>
              <w:rPr>
                <w:sz w:val="28"/>
                <w:szCs w:val="28"/>
              </w:rPr>
              <w:t xml:space="preserve"> .</w:t>
            </w:r>
            <w:proofErr w:type="gramEnd"/>
          </w:p>
          <w:p w:rsidR="009434DE" w:rsidRDefault="009434DE" w:rsidP="000B7F03">
            <w:pPr>
              <w:pStyle w:val="msonormalcxspmiddle"/>
              <w:spacing w:before="0" w:beforeAutospacing="0" w:after="0" w:afterAutospacing="0" w:line="360" w:lineRule="auto"/>
              <w:ind w:right="395" w:firstLine="567"/>
              <w:contextualSpacing/>
              <w:jc w:val="both"/>
            </w:pPr>
            <w:r>
              <w:rPr>
                <w:sz w:val="28"/>
                <w:szCs w:val="28"/>
              </w:rPr>
              <w:t xml:space="preserve">Реализация  приемов </w:t>
            </w:r>
            <w:proofErr w:type="spellStart"/>
            <w:r>
              <w:rPr>
                <w:sz w:val="28"/>
                <w:szCs w:val="28"/>
              </w:rPr>
              <w:t>разноуровневого</w:t>
            </w:r>
            <w:proofErr w:type="spellEnd"/>
            <w:r>
              <w:rPr>
                <w:sz w:val="28"/>
                <w:szCs w:val="28"/>
              </w:rPr>
              <w:t xml:space="preserve"> обучения преимущественно на этапе закрепления и обобщения знаний.</w:t>
            </w:r>
          </w:p>
          <w:p w:rsidR="009434DE" w:rsidRDefault="009434DE" w:rsidP="000B7F03">
            <w:pPr>
              <w:pStyle w:val="msonormalcxspmiddle"/>
              <w:spacing w:before="0" w:beforeAutospacing="0" w:after="0" w:afterAutospacing="0" w:line="360" w:lineRule="auto"/>
              <w:ind w:right="395" w:firstLine="567"/>
              <w:contextualSpacing/>
              <w:jc w:val="both"/>
            </w:pPr>
            <w:proofErr w:type="spellStart"/>
            <w:r>
              <w:rPr>
                <w:sz w:val="28"/>
                <w:szCs w:val="28"/>
              </w:rPr>
              <w:t>Разноуровневое</w:t>
            </w:r>
            <w:proofErr w:type="spellEnd"/>
            <w:r>
              <w:rPr>
                <w:sz w:val="28"/>
                <w:szCs w:val="28"/>
              </w:rPr>
              <w:t xml:space="preserve"> обучение, как мы знаем, предполагает форму группирования и различное построение учебного процесса в выделенных группах. Если класс разделен на гибкие группы, с которыми работает учитель и помогает слабоуспевающим учащимся, то дифференцированный контроль осуществляется преимущественно на этапе закрепления и обобщения знаний. Предъявление нового материала идёт для всех групп одновременно, учитель, при этом ориентируется на «среднего» ученика, что тормозит развитие «сильных» и создает дополнительные трудности для «слабых». Если же объяснять каждой группе отдельно – учитель нерационально израсходует время на уроке.</w:t>
            </w:r>
          </w:p>
          <w:p w:rsidR="009434DE" w:rsidRDefault="009434DE" w:rsidP="000B7F03">
            <w:pPr>
              <w:pStyle w:val="msonormalcxspmiddle"/>
              <w:spacing w:before="0" w:beforeAutospacing="0" w:after="0" w:afterAutospacing="0" w:line="360" w:lineRule="auto"/>
              <w:ind w:right="395" w:firstLine="709"/>
              <w:contextualSpacing/>
              <w:jc w:val="both"/>
            </w:pP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Иногда на уроке можно использовать элементы нескольких технологий. В качестве примера приведу урок по теме «Водород в природе. Водород как химический элемент и простое вещество. Применение водорода». Урок построен с использованием технологий  проблемного обучения, личностно-ориентированного обучения. Знания по новому материалу учащиеся добывают сами, используя схемы, диаграммы, таблицы, кроссворд. </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На уроке использованы групповые и индивидуальные методы обучения, ТСО. Демонстрационный эксперимент способствует развитию наблюдательности. Урок построен таким образом, что учащиеся не устают, так как происходит своевременная смена видов деятельности.</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Игровой метод обучения на уроках химии должен соответствовать определенным учебно-воспитательным целям, нести содержательную нагрузку в </w:t>
            </w:r>
            <w:r>
              <w:rPr>
                <w:sz w:val="28"/>
                <w:szCs w:val="28"/>
              </w:rPr>
              <w:lastRenderedPageBreak/>
              <w:t xml:space="preserve">соответствии с программными требованиями к знаниям, умениям и навыкам учащихся, игра должна быть доступной, цель игры – достижимой, оформление – красочным, разнообразным, целесообразно игру использовать на разных этапах изучении различного по характеру химического </w:t>
            </w:r>
            <w:proofErr w:type="spellStart"/>
            <w:r>
              <w:rPr>
                <w:sz w:val="28"/>
                <w:szCs w:val="28"/>
              </w:rPr>
              <w:t>материала</w:t>
            </w:r>
            <w:proofErr w:type="gramStart"/>
            <w:r>
              <w:rPr>
                <w:sz w:val="28"/>
                <w:szCs w:val="28"/>
              </w:rPr>
              <w:t>.И</w:t>
            </w:r>
            <w:proofErr w:type="gramEnd"/>
            <w:r>
              <w:rPr>
                <w:sz w:val="28"/>
                <w:szCs w:val="28"/>
              </w:rPr>
              <w:t>збранный</w:t>
            </w:r>
            <w:proofErr w:type="spellEnd"/>
            <w:r>
              <w:rPr>
                <w:sz w:val="28"/>
                <w:szCs w:val="28"/>
              </w:rPr>
              <w:t xml:space="preserve"> метод проведения занятий активизирует учебную деятельность учащихся, формируют интерес к предмету.</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Игровые формы и приемы можно использовать как на уроках, так и во внеурочной работе. </w:t>
            </w:r>
          </w:p>
          <w:p w:rsidR="009434DE" w:rsidRDefault="009434DE" w:rsidP="000B7F03">
            <w:pPr>
              <w:pStyle w:val="msonormalcxspmiddle"/>
              <w:spacing w:line="360" w:lineRule="auto"/>
              <w:ind w:right="395" w:firstLine="709"/>
              <w:contextualSpacing/>
              <w:jc w:val="both"/>
            </w:pPr>
            <w:r>
              <w:rPr>
                <w:sz w:val="28"/>
                <w:szCs w:val="28"/>
              </w:rPr>
              <w:t xml:space="preserve">Использование </w:t>
            </w:r>
            <w:r>
              <w:rPr>
                <w:i/>
                <w:iCs/>
                <w:sz w:val="28"/>
                <w:szCs w:val="28"/>
              </w:rPr>
              <w:t>информационно-коммуникационных технологи</w:t>
            </w:r>
            <w:proofErr w:type="gramStart"/>
            <w:r>
              <w:rPr>
                <w:i/>
                <w:iCs/>
                <w:sz w:val="28"/>
                <w:szCs w:val="28"/>
              </w:rPr>
              <w:t>й</w:t>
            </w:r>
            <w:r>
              <w:rPr>
                <w:sz w:val="28"/>
                <w:szCs w:val="28"/>
              </w:rPr>
              <w:t>(</w:t>
            </w:r>
            <w:proofErr w:type="gramEnd"/>
            <w:r>
              <w:rPr>
                <w:sz w:val="28"/>
                <w:szCs w:val="28"/>
              </w:rPr>
              <w:t>ИКТ) открывает новые перспективы и возможности для обучения химии. ИКТ способны обеспечить эффективную передачу знаний, активное вовлечение учащихся в учебный процесс, повышение результативности обучения, а также, в максимальной степени учесть личностные потребности и особенности самих учащихся</w:t>
            </w:r>
            <w:proofErr w:type="gramStart"/>
            <w:r>
              <w:rPr>
                <w:sz w:val="28"/>
                <w:szCs w:val="28"/>
              </w:rPr>
              <w:t xml:space="preserve"> </w:t>
            </w:r>
            <w:r w:rsidR="00F22B45">
              <w:rPr>
                <w:sz w:val="28"/>
                <w:szCs w:val="28"/>
              </w:rPr>
              <w:t>.</w:t>
            </w:r>
            <w:proofErr w:type="gramEnd"/>
          </w:p>
          <w:p w:rsidR="009434DE" w:rsidRDefault="009434DE" w:rsidP="000B7F03">
            <w:pPr>
              <w:pStyle w:val="msonormalcxspmiddle"/>
              <w:spacing w:line="360" w:lineRule="auto"/>
              <w:ind w:right="395" w:firstLine="709"/>
              <w:contextualSpacing/>
              <w:jc w:val="both"/>
            </w:pPr>
            <w:r>
              <w:rPr>
                <w:sz w:val="28"/>
                <w:szCs w:val="28"/>
              </w:rPr>
              <w:t>Это дает толчок к развитию навыков самообучения, определенную грамотность при работе с источниками информации, что также является необходимым условием для дальнейшего интеллектуального роста ученика. ИКТ  осуществляет поддержку всех этапов обучения от целеполагания, до оценочно-результативного этапа.</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Практика использования информационных технологий на уроках химии показала, что виртуализация некоторых процессов с использованием анимации служит формированию наглядно-образного мышления учащегося и более глубокому усвоению учебного материала. </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С помощью компьютера можно демонстрировать химические явления и про</w:t>
            </w:r>
            <w:r>
              <w:rPr>
                <w:sz w:val="28"/>
                <w:szCs w:val="28"/>
              </w:rPr>
              <w:softHyphen/>
              <w:t xml:space="preserve">цессы, которые практически невозможно показать в школьной лаборатории или нельзя продемонстрировать в химическом кабинете из-за опасных свойств реагирующих веществ или их токсичности. </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С использованием ресурсов Интернета можно задавать домашнее задание. </w:t>
            </w:r>
            <w:r>
              <w:rPr>
                <w:sz w:val="28"/>
                <w:szCs w:val="28"/>
              </w:rPr>
              <w:lastRenderedPageBreak/>
              <w:t>Например, найдите в Интернете интерактивную периодическую систему химических элементов. Какую информацию о каждом элементе можно из нее получить? Охарактеризуйте с ее помощью химический элемент, атомный номер которого равен вашему порядковому номеру в школьном журнале.</w:t>
            </w:r>
          </w:p>
          <w:p w:rsidR="009434DE" w:rsidRDefault="009434DE" w:rsidP="000B7F03">
            <w:pPr>
              <w:pStyle w:val="msonormalcxspmiddle"/>
              <w:spacing w:before="0" w:beforeAutospacing="0" w:after="0" w:afterAutospacing="0" w:line="360" w:lineRule="auto"/>
              <w:ind w:right="395" w:firstLine="709"/>
              <w:contextualSpacing/>
              <w:jc w:val="both"/>
            </w:pPr>
            <w:r>
              <w:rPr>
                <w:sz w:val="28"/>
                <w:szCs w:val="28"/>
              </w:rPr>
              <w:t xml:space="preserve">Изучая тему «Строение атомов химических элементов» на экране интерактивной доски ученики могут видеть планетарную модель атома, порядок заполнения электронами  энергетических уровней, гибридизацию электронных </w:t>
            </w:r>
            <w:proofErr w:type="spellStart"/>
            <w:r>
              <w:rPr>
                <w:sz w:val="28"/>
                <w:szCs w:val="28"/>
              </w:rPr>
              <w:t>орбиталей</w:t>
            </w:r>
            <w:proofErr w:type="spellEnd"/>
            <w:r>
              <w:rPr>
                <w:sz w:val="28"/>
                <w:szCs w:val="28"/>
              </w:rPr>
              <w:t xml:space="preserve"> и т.д.</w:t>
            </w:r>
          </w:p>
          <w:p w:rsidR="009434DE" w:rsidRDefault="009434DE" w:rsidP="000B7F03">
            <w:pPr>
              <w:pStyle w:val="msonormalcxspmiddle"/>
              <w:spacing w:before="0" w:beforeAutospacing="0" w:after="390" w:afterAutospacing="0" w:line="360" w:lineRule="auto"/>
              <w:ind w:right="395" w:firstLine="709"/>
              <w:contextualSpacing/>
              <w:jc w:val="both"/>
              <w:textAlignment w:val="baseline"/>
            </w:pPr>
            <w:r>
              <w:rPr>
                <w:sz w:val="28"/>
                <w:szCs w:val="28"/>
              </w:rPr>
              <w:t>ИКТ очень удобный метод контроля усвоения учебного материала, особенно в старших классах при подготовке к ЕГЭ. Тестирование обеспечивает одновременность контроля большого количества учащихся, минимальные затраты усилий и времени на проверку тестовых работ, дает возможность сразу после выполнения теста получить результат и провести анализ работы.</w:t>
            </w:r>
          </w:p>
          <w:p w:rsidR="009434DE" w:rsidRDefault="009434DE" w:rsidP="000B7F03">
            <w:pPr>
              <w:pStyle w:val="msonormalcxspmiddle"/>
              <w:spacing w:before="0" w:beforeAutospacing="0" w:after="390" w:afterAutospacing="0" w:line="360" w:lineRule="auto"/>
              <w:ind w:right="395" w:firstLine="709"/>
              <w:contextualSpacing/>
              <w:jc w:val="both"/>
              <w:textAlignment w:val="baseline"/>
            </w:pPr>
            <w:r>
              <w:rPr>
                <w:sz w:val="28"/>
                <w:szCs w:val="28"/>
              </w:rPr>
              <w:t>Таким образом, применяя инновационные технологии, мы повышаем компетентность учащихся, развиваем творческую мыслительную деятельность, активизируем способности, повышаем эффективность обучения предмету. Наблюдается позитивная динамика.</w:t>
            </w: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p>
          <w:p w:rsidR="000B7F03" w:rsidRDefault="000B7F03" w:rsidP="000B7F03">
            <w:pPr>
              <w:pStyle w:val="msonormalcxspmiddle"/>
              <w:spacing w:before="0" w:beforeAutospacing="0" w:after="390" w:afterAutospacing="0" w:line="360" w:lineRule="auto"/>
              <w:ind w:right="395" w:firstLine="709"/>
              <w:contextualSpacing/>
              <w:jc w:val="both"/>
              <w:textAlignment w:val="baseline"/>
            </w:pPr>
            <w:bookmarkStart w:id="0" w:name="_GoBack"/>
            <w:bookmarkEnd w:id="0"/>
          </w:p>
          <w:p w:rsidR="009434DE" w:rsidRDefault="009434DE" w:rsidP="000B7F03">
            <w:pPr>
              <w:pStyle w:val="msonormalcxspmiddle"/>
              <w:spacing w:before="0" w:beforeAutospacing="0" w:after="0" w:afterAutospacing="0" w:line="360" w:lineRule="auto"/>
              <w:ind w:left="-567" w:right="395" w:firstLine="567"/>
              <w:contextualSpacing/>
              <w:jc w:val="center"/>
            </w:pPr>
            <w:r>
              <w:rPr>
                <w:sz w:val="28"/>
                <w:szCs w:val="28"/>
              </w:rPr>
              <w:t>Библиографический список:</w:t>
            </w:r>
          </w:p>
          <w:p w:rsidR="009434DE" w:rsidRDefault="009434DE" w:rsidP="000B7F03">
            <w:pPr>
              <w:pStyle w:val="msonormalcxsplast"/>
              <w:spacing w:before="0" w:beforeAutospacing="0" w:after="0" w:afterAutospacing="0" w:line="360" w:lineRule="auto"/>
              <w:ind w:right="395"/>
              <w:contextualSpacing/>
              <w:jc w:val="both"/>
            </w:pPr>
            <w:r>
              <w:rPr>
                <w:sz w:val="28"/>
                <w:szCs w:val="28"/>
              </w:rPr>
              <w:t> </w:t>
            </w:r>
          </w:p>
          <w:p w:rsidR="009434DE" w:rsidRDefault="009434DE" w:rsidP="000B7F03">
            <w:pPr>
              <w:pStyle w:val="msolistparagraph0"/>
              <w:tabs>
                <w:tab w:val="left" w:pos="426"/>
              </w:tabs>
              <w:spacing w:before="0" w:beforeAutospacing="0" w:after="0" w:afterAutospacing="0" w:line="360" w:lineRule="auto"/>
              <w:ind w:right="395"/>
              <w:contextualSpacing/>
              <w:jc w:val="both"/>
            </w:pPr>
            <w:r>
              <w:rPr>
                <w:sz w:val="28"/>
                <w:szCs w:val="28"/>
              </w:rPr>
              <w:t>1.</w:t>
            </w:r>
            <w:r>
              <w:rPr>
                <w:sz w:val="14"/>
                <w:szCs w:val="14"/>
              </w:rPr>
              <w:t xml:space="preserve">                </w:t>
            </w:r>
            <w:r>
              <w:rPr>
                <w:sz w:val="28"/>
                <w:szCs w:val="28"/>
              </w:rPr>
              <w:t>Назарова Т.С. Педагогические технологии: новый этап эволюции? // Педагогика.- 1997.- №3.-С.20-27.</w:t>
            </w:r>
          </w:p>
          <w:p w:rsidR="009434DE" w:rsidRDefault="009434DE" w:rsidP="000B7F03">
            <w:pPr>
              <w:tabs>
                <w:tab w:val="left" w:pos="426"/>
              </w:tabs>
              <w:spacing w:before="100" w:beforeAutospacing="1" w:after="100" w:afterAutospacing="1" w:line="360" w:lineRule="auto"/>
              <w:ind w:right="395"/>
              <w:contextualSpacing/>
              <w:jc w:val="both"/>
            </w:pPr>
            <w:r>
              <w:rPr>
                <w:sz w:val="28"/>
                <w:szCs w:val="28"/>
              </w:rPr>
              <w:t>2.</w:t>
            </w:r>
            <w:r>
              <w:rPr>
                <w:sz w:val="14"/>
                <w:szCs w:val="14"/>
              </w:rPr>
              <w:t xml:space="preserve">                </w:t>
            </w:r>
            <w:r>
              <w:rPr>
                <w:iCs/>
                <w:sz w:val="28"/>
                <w:szCs w:val="28"/>
              </w:rPr>
              <w:t>Хуторской А.В.</w:t>
            </w:r>
            <w:r>
              <w:rPr>
                <w:rStyle w:val="apple-converted-space"/>
                <w:iCs/>
                <w:sz w:val="28"/>
                <w:szCs w:val="28"/>
              </w:rPr>
              <w:t> </w:t>
            </w:r>
            <w:hyperlink r:id="rId5" w:history="1">
              <w:r>
                <w:rPr>
                  <w:rStyle w:val="a5"/>
                  <w:sz w:val="28"/>
                  <w:szCs w:val="28"/>
                </w:rPr>
                <w:t xml:space="preserve">Педагогическая </w:t>
              </w:r>
              <w:proofErr w:type="spellStart"/>
              <w:r>
                <w:rPr>
                  <w:rStyle w:val="a5"/>
                  <w:sz w:val="28"/>
                  <w:szCs w:val="28"/>
                </w:rPr>
                <w:t>инноватика</w:t>
              </w:r>
              <w:proofErr w:type="spellEnd"/>
            </w:hyperlink>
            <w:r>
              <w:rPr>
                <w:sz w:val="28"/>
                <w:szCs w:val="28"/>
              </w:rPr>
              <w:t xml:space="preserve">: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для студ. </w:t>
            </w:r>
            <w:proofErr w:type="spellStart"/>
            <w:r>
              <w:rPr>
                <w:sz w:val="28"/>
                <w:szCs w:val="28"/>
              </w:rPr>
              <w:t>высш</w:t>
            </w:r>
            <w:proofErr w:type="spellEnd"/>
            <w:r>
              <w:rPr>
                <w:sz w:val="28"/>
                <w:szCs w:val="28"/>
              </w:rPr>
              <w:t>. учеб. заведений. – М.: Издательский центр «Академия», 2008. – 256 с.</w:t>
            </w:r>
          </w:p>
          <w:p w:rsidR="009434DE" w:rsidRDefault="009434DE" w:rsidP="000B7F03">
            <w:pPr>
              <w:pStyle w:val="msonormalcxspmiddle"/>
              <w:tabs>
                <w:tab w:val="left" w:pos="426"/>
              </w:tabs>
              <w:spacing w:line="360" w:lineRule="auto"/>
              <w:ind w:right="395"/>
              <w:contextualSpacing/>
              <w:jc w:val="both"/>
            </w:pPr>
            <w:r>
              <w:rPr>
                <w:sz w:val="28"/>
                <w:szCs w:val="28"/>
              </w:rPr>
              <w:t>3.</w:t>
            </w:r>
            <w:r>
              <w:rPr>
                <w:sz w:val="14"/>
                <w:szCs w:val="14"/>
              </w:rPr>
              <w:t xml:space="preserve">                </w:t>
            </w:r>
            <w:proofErr w:type="spellStart"/>
            <w:r>
              <w:rPr>
                <w:sz w:val="28"/>
                <w:szCs w:val="28"/>
              </w:rPr>
              <w:t>Колеченко</w:t>
            </w:r>
            <w:proofErr w:type="spellEnd"/>
            <w:r>
              <w:rPr>
                <w:sz w:val="28"/>
                <w:szCs w:val="28"/>
              </w:rPr>
              <w:t xml:space="preserve"> А.К. Энциклопедия педагогических технологий: Пособие для  преподавателей. – СПб</w:t>
            </w:r>
            <w:proofErr w:type="gramStart"/>
            <w:r>
              <w:rPr>
                <w:sz w:val="28"/>
                <w:szCs w:val="28"/>
              </w:rPr>
              <w:t xml:space="preserve">.: </w:t>
            </w:r>
            <w:proofErr w:type="gramEnd"/>
            <w:r>
              <w:rPr>
                <w:sz w:val="28"/>
                <w:szCs w:val="28"/>
              </w:rPr>
              <w:t>КАРО, 2008. – 368 с.</w:t>
            </w:r>
          </w:p>
          <w:p w:rsidR="009434DE" w:rsidRDefault="009434DE" w:rsidP="000B7F03">
            <w:pPr>
              <w:pStyle w:val="msonormalcxspmiddle"/>
              <w:tabs>
                <w:tab w:val="left" w:pos="426"/>
              </w:tabs>
              <w:spacing w:line="360" w:lineRule="auto"/>
              <w:ind w:right="395"/>
              <w:contextualSpacing/>
              <w:jc w:val="both"/>
            </w:pPr>
            <w:r>
              <w:rPr>
                <w:sz w:val="28"/>
                <w:szCs w:val="28"/>
              </w:rPr>
              <w:t>4.</w:t>
            </w:r>
            <w:r>
              <w:rPr>
                <w:sz w:val="14"/>
                <w:szCs w:val="14"/>
              </w:rPr>
              <w:t xml:space="preserve">                </w:t>
            </w:r>
            <w:proofErr w:type="spellStart"/>
            <w:r>
              <w:rPr>
                <w:sz w:val="28"/>
                <w:szCs w:val="28"/>
              </w:rPr>
              <w:t>Горовая</w:t>
            </w:r>
            <w:proofErr w:type="spellEnd"/>
            <w:r>
              <w:rPr>
                <w:sz w:val="28"/>
                <w:szCs w:val="28"/>
              </w:rPr>
              <w:t xml:space="preserve"> В.И., Петрова Н.Ф. Инновационная активность педагога // Современные проблемы науки и образования. – 2009. – № 3 – С. 149-153.</w:t>
            </w:r>
            <w:r>
              <w:rPr>
                <w:rStyle w:val="apple-converted-space"/>
                <w:sz w:val="28"/>
                <w:szCs w:val="28"/>
              </w:rPr>
              <w:t> </w:t>
            </w:r>
          </w:p>
          <w:p w:rsidR="009434DE" w:rsidRDefault="009434DE" w:rsidP="000B7F03">
            <w:pPr>
              <w:pStyle w:val="msonormalcxspmiddle"/>
              <w:tabs>
                <w:tab w:val="left" w:pos="426"/>
              </w:tabs>
              <w:spacing w:line="360" w:lineRule="auto"/>
              <w:ind w:right="395"/>
              <w:contextualSpacing/>
              <w:jc w:val="both"/>
            </w:pPr>
            <w:r>
              <w:rPr>
                <w:sz w:val="28"/>
                <w:szCs w:val="28"/>
              </w:rPr>
              <w:t>5.</w:t>
            </w:r>
            <w:r>
              <w:rPr>
                <w:sz w:val="14"/>
                <w:szCs w:val="14"/>
              </w:rPr>
              <w:t xml:space="preserve">                </w:t>
            </w:r>
            <w:proofErr w:type="spellStart"/>
            <w:r>
              <w:rPr>
                <w:sz w:val="28"/>
                <w:szCs w:val="28"/>
              </w:rPr>
              <w:t>Загашев</w:t>
            </w:r>
            <w:proofErr w:type="spellEnd"/>
            <w:r>
              <w:rPr>
                <w:sz w:val="28"/>
                <w:szCs w:val="28"/>
              </w:rPr>
              <w:t xml:space="preserve"> И.О., Заир-Бек С.И. Критическое мышление: технология развития. – СПб: Издательство «Альянс «Дельта», 2003. – 284 с. </w:t>
            </w:r>
          </w:p>
          <w:p w:rsidR="009434DE" w:rsidRDefault="009434DE" w:rsidP="000B7F03">
            <w:pPr>
              <w:pStyle w:val="a3"/>
              <w:ind w:left="-567" w:right="395" w:firstLine="567"/>
              <w:jc w:val="both"/>
            </w:pPr>
            <w:r>
              <w:t> </w:t>
            </w:r>
          </w:p>
          <w:p w:rsidR="009434DE" w:rsidRDefault="009434DE" w:rsidP="000B7F03">
            <w:pPr>
              <w:pStyle w:val="msonormalcxspmiddle"/>
              <w:tabs>
                <w:tab w:val="left" w:pos="426"/>
              </w:tabs>
              <w:spacing w:line="360" w:lineRule="auto"/>
              <w:ind w:right="395" w:firstLine="709"/>
              <w:contextualSpacing/>
              <w:jc w:val="both"/>
            </w:pPr>
            <w:r>
              <w:t>{C}</w:t>
            </w:r>
            <w:r>
              <w:rPr>
                <w:sz w:val="28"/>
                <w:szCs w:val="28"/>
              </w:rPr>
              <w:t>6.</w:t>
            </w:r>
            <w:r>
              <w:rPr>
                <w:sz w:val="14"/>
                <w:szCs w:val="14"/>
              </w:rPr>
              <w:t xml:space="preserve">                </w:t>
            </w:r>
            <w:proofErr w:type="spellStart"/>
            <w:r>
              <w:rPr>
                <w:sz w:val="28"/>
                <w:szCs w:val="28"/>
              </w:rPr>
              <w:t>Стариченко</w:t>
            </w:r>
            <w:proofErr w:type="spellEnd"/>
            <w:r>
              <w:rPr>
                <w:sz w:val="28"/>
                <w:szCs w:val="28"/>
              </w:rPr>
              <w:t xml:space="preserve"> Б.Е. Компьютерные технологии в вопросах оптимизации образовательных систем/ </w:t>
            </w:r>
            <w:proofErr w:type="spellStart"/>
            <w:r>
              <w:rPr>
                <w:sz w:val="28"/>
                <w:szCs w:val="28"/>
              </w:rPr>
              <w:t>Урал</w:t>
            </w:r>
            <w:proofErr w:type="gramStart"/>
            <w:r>
              <w:rPr>
                <w:sz w:val="28"/>
                <w:szCs w:val="28"/>
              </w:rPr>
              <w:t>.г</w:t>
            </w:r>
            <w:proofErr w:type="gramEnd"/>
            <w:r>
              <w:rPr>
                <w:sz w:val="28"/>
                <w:szCs w:val="28"/>
              </w:rPr>
              <w:t>ос.пед.ун</w:t>
            </w:r>
            <w:proofErr w:type="spellEnd"/>
            <w:r>
              <w:rPr>
                <w:sz w:val="28"/>
                <w:szCs w:val="28"/>
              </w:rPr>
              <w:t>-т.  – Екатеринбург, 1998.- 208 с.</w:t>
            </w:r>
          </w:p>
        </w:tc>
      </w:tr>
      <w:tr w:rsidR="009434DE" w:rsidTr="000B7F03">
        <w:trPr>
          <w:tblCellSpacing w:w="0" w:type="dxa"/>
        </w:trPr>
        <w:tc>
          <w:tcPr>
            <w:tcW w:w="5000" w:type="pct"/>
            <w:vAlign w:val="center"/>
          </w:tcPr>
          <w:p w:rsidR="009434DE" w:rsidRDefault="009434DE" w:rsidP="000B7F03">
            <w:pPr>
              <w:pStyle w:val="msonormalcxspmiddle"/>
              <w:tabs>
                <w:tab w:val="left" w:pos="426"/>
              </w:tabs>
              <w:spacing w:line="360" w:lineRule="auto"/>
              <w:ind w:right="395" w:firstLine="709"/>
              <w:contextualSpacing/>
              <w:jc w:val="both"/>
            </w:pPr>
          </w:p>
        </w:tc>
      </w:tr>
    </w:tbl>
    <w:p w:rsidR="001F6EC2" w:rsidRDefault="001F6EC2"/>
    <w:sectPr w:rsidR="001F6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DE"/>
    <w:rsid w:val="000B7F03"/>
    <w:rsid w:val="001F6EC2"/>
    <w:rsid w:val="009434DE"/>
    <w:rsid w:val="00EB30E8"/>
    <w:rsid w:val="00F2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434DE"/>
    <w:pPr>
      <w:spacing w:before="100" w:beforeAutospacing="1" w:after="100" w:afterAutospacing="1"/>
    </w:pPr>
  </w:style>
  <w:style w:type="character" w:customStyle="1" w:styleId="apple-converted-space">
    <w:name w:val="apple-converted-space"/>
    <w:basedOn w:val="a0"/>
    <w:rsid w:val="009434DE"/>
  </w:style>
  <w:style w:type="character" w:styleId="a4">
    <w:name w:val="Strong"/>
    <w:basedOn w:val="a0"/>
    <w:qFormat/>
    <w:rsid w:val="009434DE"/>
    <w:rPr>
      <w:b/>
      <w:bCs/>
    </w:rPr>
  </w:style>
  <w:style w:type="paragraph" w:customStyle="1" w:styleId="msolistparagraph0">
    <w:name w:val="msolistparagraph"/>
    <w:basedOn w:val="a"/>
    <w:rsid w:val="009434DE"/>
    <w:pPr>
      <w:spacing w:before="100" w:beforeAutospacing="1" w:after="100" w:afterAutospacing="1"/>
    </w:pPr>
  </w:style>
  <w:style w:type="paragraph" w:customStyle="1" w:styleId="msolistparagraphcxspmiddle">
    <w:name w:val="msolistparagraphcxspmiddle"/>
    <w:basedOn w:val="a"/>
    <w:rsid w:val="009434DE"/>
    <w:pPr>
      <w:spacing w:before="100" w:beforeAutospacing="1" w:after="100" w:afterAutospacing="1"/>
    </w:pPr>
  </w:style>
  <w:style w:type="paragraph" w:customStyle="1" w:styleId="msolistparagraphcxsplast">
    <w:name w:val="msolistparagraphcxsplast"/>
    <w:basedOn w:val="a"/>
    <w:rsid w:val="009434DE"/>
    <w:pPr>
      <w:spacing w:before="100" w:beforeAutospacing="1" w:after="100" w:afterAutospacing="1"/>
    </w:pPr>
  </w:style>
  <w:style w:type="paragraph" w:customStyle="1" w:styleId="msonormalcxspmiddle">
    <w:name w:val="msonormalcxspmiddle"/>
    <w:basedOn w:val="a"/>
    <w:rsid w:val="009434DE"/>
    <w:pPr>
      <w:spacing w:before="100" w:beforeAutospacing="1" w:after="100" w:afterAutospacing="1"/>
    </w:pPr>
  </w:style>
  <w:style w:type="paragraph" w:customStyle="1" w:styleId="msonormalcxsplast">
    <w:name w:val="msonormalcxsplast"/>
    <w:basedOn w:val="a"/>
    <w:rsid w:val="009434DE"/>
    <w:pPr>
      <w:spacing w:before="100" w:beforeAutospacing="1" w:after="100" w:afterAutospacing="1"/>
    </w:pPr>
  </w:style>
  <w:style w:type="character" w:styleId="a5">
    <w:name w:val="Hyperlink"/>
    <w:basedOn w:val="a0"/>
    <w:rsid w:val="00943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434DE"/>
    <w:pPr>
      <w:spacing w:before="100" w:beforeAutospacing="1" w:after="100" w:afterAutospacing="1"/>
    </w:pPr>
  </w:style>
  <w:style w:type="character" w:customStyle="1" w:styleId="apple-converted-space">
    <w:name w:val="apple-converted-space"/>
    <w:basedOn w:val="a0"/>
    <w:rsid w:val="009434DE"/>
  </w:style>
  <w:style w:type="character" w:styleId="a4">
    <w:name w:val="Strong"/>
    <w:basedOn w:val="a0"/>
    <w:qFormat/>
    <w:rsid w:val="009434DE"/>
    <w:rPr>
      <w:b/>
      <w:bCs/>
    </w:rPr>
  </w:style>
  <w:style w:type="paragraph" w:customStyle="1" w:styleId="msolistparagraph0">
    <w:name w:val="msolistparagraph"/>
    <w:basedOn w:val="a"/>
    <w:rsid w:val="009434DE"/>
    <w:pPr>
      <w:spacing w:before="100" w:beforeAutospacing="1" w:after="100" w:afterAutospacing="1"/>
    </w:pPr>
  </w:style>
  <w:style w:type="paragraph" w:customStyle="1" w:styleId="msolistparagraphcxspmiddle">
    <w:name w:val="msolistparagraphcxspmiddle"/>
    <w:basedOn w:val="a"/>
    <w:rsid w:val="009434DE"/>
    <w:pPr>
      <w:spacing w:before="100" w:beforeAutospacing="1" w:after="100" w:afterAutospacing="1"/>
    </w:pPr>
  </w:style>
  <w:style w:type="paragraph" w:customStyle="1" w:styleId="msolistparagraphcxsplast">
    <w:name w:val="msolistparagraphcxsplast"/>
    <w:basedOn w:val="a"/>
    <w:rsid w:val="009434DE"/>
    <w:pPr>
      <w:spacing w:before="100" w:beforeAutospacing="1" w:after="100" w:afterAutospacing="1"/>
    </w:pPr>
  </w:style>
  <w:style w:type="paragraph" w:customStyle="1" w:styleId="msonormalcxspmiddle">
    <w:name w:val="msonormalcxspmiddle"/>
    <w:basedOn w:val="a"/>
    <w:rsid w:val="009434DE"/>
    <w:pPr>
      <w:spacing w:before="100" w:beforeAutospacing="1" w:after="100" w:afterAutospacing="1"/>
    </w:pPr>
  </w:style>
  <w:style w:type="paragraph" w:customStyle="1" w:styleId="msonormalcxsplast">
    <w:name w:val="msonormalcxsplast"/>
    <w:basedOn w:val="a"/>
    <w:rsid w:val="009434DE"/>
    <w:pPr>
      <w:spacing w:before="100" w:beforeAutospacing="1" w:after="100" w:afterAutospacing="1"/>
    </w:pPr>
  </w:style>
  <w:style w:type="character" w:styleId="a5">
    <w:name w:val="Hyperlink"/>
    <w:basedOn w:val="a0"/>
    <w:rsid w:val="00943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9281">
      <w:bodyDiv w:val="1"/>
      <w:marLeft w:val="0"/>
      <w:marRight w:val="0"/>
      <w:marTop w:val="0"/>
      <w:marBottom w:val="0"/>
      <w:divBdr>
        <w:top w:val="none" w:sz="0" w:space="0" w:color="auto"/>
        <w:left w:val="none" w:sz="0" w:space="0" w:color="auto"/>
        <w:bottom w:val="none" w:sz="0" w:space="0" w:color="auto"/>
        <w:right w:val="none" w:sz="0" w:space="0" w:color="auto"/>
      </w:divBdr>
      <w:divsChild>
        <w:div w:id="900212062">
          <w:marLeft w:val="0"/>
          <w:marRight w:val="0"/>
          <w:marTop w:val="0"/>
          <w:marBottom w:val="0"/>
          <w:divBdr>
            <w:top w:val="none" w:sz="0" w:space="0" w:color="auto"/>
            <w:left w:val="none" w:sz="0" w:space="0" w:color="auto"/>
            <w:bottom w:val="none" w:sz="0" w:space="0" w:color="auto"/>
            <w:right w:val="none" w:sz="0" w:space="0" w:color="auto"/>
          </w:divBdr>
        </w:div>
      </w:divsChild>
    </w:div>
    <w:div w:id="362904003">
      <w:bodyDiv w:val="1"/>
      <w:marLeft w:val="0"/>
      <w:marRight w:val="0"/>
      <w:marTop w:val="0"/>
      <w:marBottom w:val="0"/>
      <w:divBdr>
        <w:top w:val="none" w:sz="0" w:space="0" w:color="auto"/>
        <w:left w:val="none" w:sz="0" w:space="0" w:color="auto"/>
        <w:bottom w:val="none" w:sz="0" w:space="0" w:color="auto"/>
        <w:right w:val="none" w:sz="0" w:space="0" w:color="auto"/>
      </w:divBdr>
      <w:divsChild>
        <w:div w:id="1887526525">
          <w:marLeft w:val="0"/>
          <w:marRight w:val="0"/>
          <w:marTop w:val="0"/>
          <w:marBottom w:val="0"/>
          <w:divBdr>
            <w:top w:val="none" w:sz="0" w:space="0" w:color="auto"/>
            <w:left w:val="none" w:sz="0" w:space="0" w:color="auto"/>
            <w:bottom w:val="none" w:sz="0" w:space="0" w:color="auto"/>
            <w:right w:val="none" w:sz="0" w:space="0" w:color="auto"/>
          </w:divBdr>
        </w:div>
      </w:divsChild>
    </w:div>
    <w:div w:id="378820787">
      <w:bodyDiv w:val="1"/>
      <w:marLeft w:val="0"/>
      <w:marRight w:val="0"/>
      <w:marTop w:val="0"/>
      <w:marBottom w:val="0"/>
      <w:divBdr>
        <w:top w:val="none" w:sz="0" w:space="0" w:color="auto"/>
        <w:left w:val="none" w:sz="0" w:space="0" w:color="auto"/>
        <w:bottom w:val="none" w:sz="0" w:space="0" w:color="auto"/>
        <w:right w:val="none" w:sz="0" w:space="0" w:color="auto"/>
      </w:divBdr>
      <w:divsChild>
        <w:div w:id="666517769">
          <w:marLeft w:val="0"/>
          <w:marRight w:val="0"/>
          <w:marTop w:val="0"/>
          <w:marBottom w:val="0"/>
          <w:divBdr>
            <w:top w:val="none" w:sz="0" w:space="0" w:color="auto"/>
            <w:left w:val="none" w:sz="0" w:space="0" w:color="auto"/>
            <w:bottom w:val="none" w:sz="0" w:space="0" w:color="auto"/>
            <w:right w:val="none" w:sz="0" w:space="0" w:color="auto"/>
          </w:divBdr>
        </w:div>
      </w:divsChild>
    </w:div>
    <w:div w:id="455413583">
      <w:bodyDiv w:val="1"/>
      <w:marLeft w:val="0"/>
      <w:marRight w:val="0"/>
      <w:marTop w:val="0"/>
      <w:marBottom w:val="0"/>
      <w:divBdr>
        <w:top w:val="none" w:sz="0" w:space="0" w:color="auto"/>
        <w:left w:val="none" w:sz="0" w:space="0" w:color="auto"/>
        <w:bottom w:val="none" w:sz="0" w:space="0" w:color="auto"/>
        <w:right w:val="none" w:sz="0" w:space="0" w:color="auto"/>
      </w:divBdr>
      <w:divsChild>
        <w:div w:id="1196506791">
          <w:marLeft w:val="0"/>
          <w:marRight w:val="0"/>
          <w:marTop w:val="0"/>
          <w:marBottom w:val="0"/>
          <w:divBdr>
            <w:top w:val="none" w:sz="0" w:space="0" w:color="auto"/>
            <w:left w:val="none" w:sz="0" w:space="0" w:color="auto"/>
            <w:bottom w:val="none" w:sz="0" w:space="0" w:color="auto"/>
            <w:right w:val="none" w:sz="0" w:space="0" w:color="auto"/>
          </w:divBdr>
        </w:div>
      </w:divsChild>
    </w:div>
    <w:div w:id="949551893">
      <w:bodyDiv w:val="1"/>
      <w:marLeft w:val="0"/>
      <w:marRight w:val="0"/>
      <w:marTop w:val="0"/>
      <w:marBottom w:val="0"/>
      <w:divBdr>
        <w:top w:val="none" w:sz="0" w:space="0" w:color="auto"/>
        <w:left w:val="none" w:sz="0" w:space="0" w:color="auto"/>
        <w:bottom w:val="none" w:sz="0" w:space="0" w:color="auto"/>
        <w:right w:val="none" w:sz="0" w:space="0" w:color="auto"/>
      </w:divBdr>
      <w:divsChild>
        <w:div w:id="550384395">
          <w:marLeft w:val="0"/>
          <w:marRight w:val="0"/>
          <w:marTop w:val="0"/>
          <w:marBottom w:val="0"/>
          <w:divBdr>
            <w:top w:val="none" w:sz="0" w:space="0" w:color="auto"/>
            <w:left w:val="none" w:sz="0" w:space="0" w:color="auto"/>
            <w:bottom w:val="none" w:sz="0" w:space="0" w:color="auto"/>
            <w:right w:val="none" w:sz="0" w:space="0" w:color="auto"/>
          </w:divBdr>
        </w:div>
      </w:divsChild>
    </w:div>
    <w:div w:id="1091122667">
      <w:bodyDiv w:val="1"/>
      <w:marLeft w:val="0"/>
      <w:marRight w:val="0"/>
      <w:marTop w:val="0"/>
      <w:marBottom w:val="0"/>
      <w:divBdr>
        <w:top w:val="none" w:sz="0" w:space="0" w:color="auto"/>
        <w:left w:val="none" w:sz="0" w:space="0" w:color="auto"/>
        <w:bottom w:val="none" w:sz="0" w:space="0" w:color="auto"/>
        <w:right w:val="none" w:sz="0" w:space="0" w:color="auto"/>
      </w:divBdr>
      <w:divsChild>
        <w:div w:id="587084668">
          <w:marLeft w:val="0"/>
          <w:marRight w:val="0"/>
          <w:marTop w:val="0"/>
          <w:marBottom w:val="0"/>
          <w:divBdr>
            <w:top w:val="none" w:sz="0" w:space="0" w:color="auto"/>
            <w:left w:val="none" w:sz="0" w:space="0" w:color="auto"/>
            <w:bottom w:val="none" w:sz="0" w:space="0" w:color="auto"/>
            <w:right w:val="none" w:sz="0" w:space="0" w:color="auto"/>
          </w:divBdr>
        </w:div>
      </w:divsChild>
    </w:div>
    <w:div w:id="1508859577">
      <w:bodyDiv w:val="1"/>
      <w:marLeft w:val="0"/>
      <w:marRight w:val="0"/>
      <w:marTop w:val="0"/>
      <w:marBottom w:val="0"/>
      <w:divBdr>
        <w:top w:val="none" w:sz="0" w:space="0" w:color="auto"/>
        <w:left w:val="none" w:sz="0" w:space="0" w:color="auto"/>
        <w:bottom w:val="none" w:sz="0" w:space="0" w:color="auto"/>
        <w:right w:val="none" w:sz="0" w:space="0" w:color="auto"/>
      </w:divBdr>
      <w:divsChild>
        <w:div w:id="75132745">
          <w:marLeft w:val="0"/>
          <w:marRight w:val="0"/>
          <w:marTop w:val="0"/>
          <w:marBottom w:val="0"/>
          <w:divBdr>
            <w:top w:val="none" w:sz="0" w:space="0" w:color="auto"/>
            <w:left w:val="none" w:sz="0" w:space="0" w:color="auto"/>
            <w:bottom w:val="none" w:sz="0" w:space="0" w:color="auto"/>
            <w:right w:val="none" w:sz="0" w:space="0" w:color="auto"/>
          </w:divBdr>
        </w:div>
      </w:divsChild>
    </w:div>
    <w:div w:id="1534883065">
      <w:bodyDiv w:val="1"/>
      <w:marLeft w:val="0"/>
      <w:marRight w:val="0"/>
      <w:marTop w:val="0"/>
      <w:marBottom w:val="0"/>
      <w:divBdr>
        <w:top w:val="none" w:sz="0" w:space="0" w:color="auto"/>
        <w:left w:val="none" w:sz="0" w:space="0" w:color="auto"/>
        <w:bottom w:val="none" w:sz="0" w:space="0" w:color="auto"/>
        <w:right w:val="none" w:sz="0" w:space="0" w:color="auto"/>
      </w:divBdr>
      <w:divsChild>
        <w:div w:id="1837838305">
          <w:marLeft w:val="0"/>
          <w:marRight w:val="0"/>
          <w:marTop w:val="0"/>
          <w:marBottom w:val="0"/>
          <w:divBdr>
            <w:top w:val="none" w:sz="0" w:space="0" w:color="auto"/>
            <w:left w:val="none" w:sz="0" w:space="0" w:color="auto"/>
            <w:bottom w:val="none" w:sz="0" w:space="0" w:color="auto"/>
            <w:right w:val="none" w:sz="0" w:space="0" w:color="auto"/>
          </w:divBdr>
        </w:div>
      </w:divsChild>
    </w:div>
    <w:div w:id="1565026615">
      <w:bodyDiv w:val="1"/>
      <w:marLeft w:val="0"/>
      <w:marRight w:val="0"/>
      <w:marTop w:val="0"/>
      <w:marBottom w:val="0"/>
      <w:divBdr>
        <w:top w:val="none" w:sz="0" w:space="0" w:color="auto"/>
        <w:left w:val="none" w:sz="0" w:space="0" w:color="auto"/>
        <w:bottom w:val="none" w:sz="0" w:space="0" w:color="auto"/>
        <w:right w:val="none" w:sz="0" w:space="0" w:color="auto"/>
      </w:divBdr>
      <w:divsChild>
        <w:div w:id="452482937">
          <w:marLeft w:val="0"/>
          <w:marRight w:val="0"/>
          <w:marTop w:val="0"/>
          <w:marBottom w:val="0"/>
          <w:divBdr>
            <w:top w:val="none" w:sz="0" w:space="0" w:color="auto"/>
            <w:left w:val="none" w:sz="0" w:space="0" w:color="auto"/>
            <w:bottom w:val="none" w:sz="0" w:space="0" w:color="auto"/>
            <w:right w:val="none" w:sz="0" w:space="0" w:color="auto"/>
          </w:divBdr>
        </w:div>
      </w:divsChild>
    </w:div>
    <w:div w:id="1614945822">
      <w:bodyDiv w:val="1"/>
      <w:marLeft w:val="0"/>
      <w:marRight w:val="0"/>
      <w:marTop w:val="0"/>
      <w:marBottom w:val="0"/>
      <w:divBdr>
        <w:top w:val="none" w:sz="0" w:space="0" w:color="auto"/>
        <w:left w:val="none" w:sz="0" w:space="0" w:color="auto"/>
        <w:bottom w:val="none" w:sz="0" w:space="0" w:color="auto"/>
        <w:right w:val="none" w:sz="0" w:space="0" w:color="auto"/>
      </w:divBdr>
      <w:divsChild>
        <w:div w:id="2003577972">
          <w:marLeft w:val="0"/>
          <w:marRight w:val="0"/>
          <w:marTop w:val="0"/>
          <w:marBottom w:val="0"/>
          <w:divBdr>
            <w:top w:val="none" w:sz="0" w:space="0" w:color="auto"/>
            <w:left w:val="none" w:sz="0" w:space="0" w:color="auto"/>
            <w:bottom w:val="none" w:sz="0" w:space="0" w:color="auto"/>
            <w:right w:val="none" w:sz="0" w:space="0" w:color="auto"/>
          </w:divBdr>
        </w:div>
      </w:divsChild>
    </w:div>
    <w:div w:id="2063751956">
      <w:bodyDiv w:val="1"/>
      <w:marLeft w:val="0"/>
      <w:marRight w:val="0"/>
      <w:marTop w:val="0"/>
      <w:marBottom w:val="0"/>
      <w:divBdr>
        <w:top w:val="none" w:sz="0" w:space="0" w:color="auto"/>
        <w:left w:val="none" w:sz="0" w:space="0" w:color="auto"/>
        <w:bottom w:val="none" w:sz="0" w:space="0" w:color="auto"/>
        <w:right w:val="none" w:sz="0" w:space="0" w:color="auto"/>
      </w:divBdr>
      <w:divsChild>
        <w:div w:id="177609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hutorskoy.ru/books/2008/ped_innov/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Преподаватель химии Ильина Е</vt:lpstr>
    </vt:vector>
  </TitlesOfParts>
  <Company>школа</Company>
  <LinksUpToDate>false</LinksUpToDate>
  <CharactersWithSpaces>10550</CharactersWithSpaces>
  <SharedDoc>false</SharedDoc>
  <HLinks>
    <vt:vector size="6" baseType="variant">
      <vt:variant>
        <vt:i4>721011</vt:i4>
      </vt:variant>
      <vt:variant>
        <vt:i4>0</vt:i4>
      </vt:variant>
      <vt:variant>
        <vt:i4>0</vt:i4>
      </vt:variant>
      <vt:variant>
        <vt:i4>5</vt:i4>
      </vt:variant>
      <vt:variant>
        <vt:lpwstr>http://khutorskoy.ru/books/2008/ped_innov/index.htm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Преподаватель химии Ильина Е</dc:title>
  <dc:creator>DNS</dc:creator>
  <cp:lastModifiedBy>DNS</cp:lastModifiedBy>
  <cp:revision>1</cp:revision>
  <cp:lastPrinted>2014-12-08T09:50:00Z</cp:lastPrinted>
  <dcterms:created xsi:type="dcterms:W3CDTF">2017-03-14T15:31:00Z</dcterms:created>
  <dcterms:modified xsi:type="dcterms:W3CDTF">2017-03-14T15:34:00Z</dcterms:modified>
</cp:coreProperties>
</file>