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4EDB" w:rsidRDefault="00804EDB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04EDB">
        <w:rPr>
          <w:rFonts w:ascii="Times New Roman" w:eastAsia="Times New Roman" w:hAnsi="Times New Roman" w:cs="Times New Roman"/>
          <w:b/>
          <w:sz w:val="40"/>
          <w:szCs w:val="40"/>
        </w:rPr>
        <w:t>Доклад  на тему:</w:t>
      </w:r>
    </w:p>
    <w:p w:rsidR="00775623" w:rsidRPr="00804EDB" w:rsidRDefault="00775623" w:rsidP="0080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04EDB" w:rsidRPr="00775623" w:rsidRDefault="00775623" w:rsidP="00804ED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75623">
        <w:rPr>
          <w:rFonts w:ascii="Arial" w:hAnsi="Arial" w:cs="Arial"/>
          <w:color w:val="444444"/>
          <w:sz w:val="56"/>
          <w:szCs w:val="56"/>
          <w:shd w:val="clear" w:color="auto" w:fill="FFFFFF"/>
        </w:rPr>
        <w:t xml:space="preserve"> «Элементы </w:t>
      </w:r>
      <w:proofErr w:type="spellStart"/>
      <w:r w:rsidRPr="00775623">
        <w:rPr>
          <w:rFonts w:ascii="Arial" w:hAnsi="Arial" w:cs="Arial"/>
          <w:color w:val="444444"/>
          <w:sz w:val="56"/>
          <w:szCs w:val="56"/>
          <w:shd w:val="clear" w:color="auto" w:fill="FFFFFF"/>
        </w:rPr>
        <w:t>здоровьесбережения</w:t>
      </w:r>
      <w:proofErr w:type="spellEnd"/>
      <w:r w:rsidRPr="00775623">
        <w:rPr>
          <w:rFonts w:ascii="Arial" w:hAnsi="Arial" w:cs="Arial"/>
          <w:color w:val="444444"/>
          <w:sz w:val="56"/>
          <w:szCs w:val="56"/>
          <w:shd w:val="clear" w:color="auto" w:fill="FFFFFF"/>
        </w:rPr>
        <w:t xml:space="preserve"> на уроках</w:t>
      </w:r>
      <w:r w:rsidR="00260103">
        <w:rPr>
          <w:rFonts w:ascii="Arial" w:hAnsi="Arial" w:cs="Arial"/>
          <w:color w:val="444444"/>
          <w:sz w:val="56"/>
          <w:szCs w:val="56"/>
          <w:shd w:val="clear" w:color="auto" w:fill="FFFFFF"/>
        </w:rPr>
        <w:t xml:space="preserve"> в начальной школе</w:t>
      </w:r>
      <w:r w:rsidRPr="00775623">
        <w:rPr>
          <w:rFonts w:ascii="Arial" w:hAnsi="Arial" w:cs="Arial"/>
          <w:color w:val="444444"/>
          <w:sz w:val="56"/>
          <w:szCs w:val="56"/>
          <w:shd w:val="clear" w:color="auto" w:fill="FFFFFF"/>
        </w:rPr>
        <w:t>»</w:t>
      </w:r>
    </w:p>
    <w:p w:rsidR="008F3CE6" w:rsidRDefault="008F3CE6"/>
    <w:p w:rsidR="00804EDB" w:rsidRDefault="00804EDB"/>
    <w:p w:rsidR="00775623" w:rsidRDefault="00775623"/>
    <w:p w:rsidR="00775623" w:rsidRDefault="00775623"/>
    <w:p w:rsidR="00804EDB" w:rsidRDefault="00804EDB"/>
    <w:p w:rsidR="00804EDB" w:rsidRPr="00775623" w:rsidRDefault="00775623" w:rsidP="00775623">
      <w:pPr>
        <w:jc w:val="center"/>
        <w:rPr>
          <w:sz w:val="28"/>
          <w:szCs w:val="28"/>
        </w:rPr>
      </w:pPr>
      <w:r w:rsidRPr="00775623">
        <w:rPr>
          <w:sz w:val="28"/>
          <w:szCs w:val="28"/>
        </w:rPr>
        <w:t xml:space="preserve">Учитель начальных классов МБОУСОШ им. А. </w:t>
      </w:r>
      <w:proofErr w:type="spellStart"/>
      <w:r w:rsidRPr="00775623">
        <w:rPr>
          <w:sz w:val="28"/>
          <w:szCs w:val="28"/>
        </w:rPr>
        <w:t>Атнабаева</w:t>
      </w:r>
      <w:proofErr w:type="spellEnd"/>
      <w:r w:rsidRPr="00775623">
        <w:rPr>
          <w:sz w:val="28"/>
          <w:szCs w:val="28"/>
        </w:rPr>
        <w:t xml:space="preserve"> </w:t>
      </w:r>
      <w:proofErr w:type="gramStart"/>
      <w:r w:rsidRPr="00775623">
        <w:rPr>
          <w:sz w:val="28"/>
          <w:szCs w:val="28"/>
        </w:rPr>
        <w:t>с</w:t>
      </w:r>
      <w:proofErr w:type="gramEnd"/>
      <w:r w:rsidRPr="00775623">
        <w:rPr>
          <w:sz w:val="28"/>
          <w:szCs w:val="28"/>
        </w:rPr>
        <w:t xml:space="preserve">. Старый </w:t>
      </w:r>
      <w:proofErr w:type="spellStart"/>
      <w:r w:rsidRPr="00775623">
        <w:rPr>
          <w:sz w:val="28"/>
          <w:szCs w:val="28"/>
        </w:rPr>
        <w:t>Курдым</w:t>
      </w:r>
      <w:proofErr w:type="spellEnd"/>
      <w:r w:rsidRPr="00775623">
        <w:rPr>
          <w:sz w:val="28"/>
          <w:szCs w:val="28"/>
        </w:rPr>
        <w:t xml:space="preserve">                                   </w:t>
      </w:r>
      <w:proofErr w:type="spellStart"/>
      <w:r w:rsidRPr="00775623">
        <w:rPr>
          <w:sz w:val="28"/>
          <w:szCs w:val="28"/>
        </w:rPr>
        <w:t>Аубакирова</w:t>
      </w:r>
      <w:proofErr w:type="spellEnd"/>
      <w:r w:rsidRPr="00775623">
        <w:rPr>
          <w:sz w:val="28"/>
          <w:szCs w:val="28"/>
        </w:rPr>
        <w:t xml:space="preserve"> Лилия </w:t>
      </w:r>
      <w:proofErr w:type="spellStart"/>
      <w:r w:rsidRPr="00775623">
        <w:rPr>
          <w:sz w:val="28"/>
          <w:szCs w:val="28"/>
        </w:rPr>
        <w:t>Фагимовна</w:t>
      </w:r>
      <w:proofErr w:type="spellEnd"/>
    </w:p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Default="00804EDB"/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современной природной и социально-экономической ситуации проблема здоровья детей  приобретает глобальный характер.</w:t>
      </w:r>
      <w:r w:rsidRPr="0080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</w:r>
    </w:p>
    <w:p w:rsidR="00804EDB" w:rsidRPr="00775623" w:rsidRDefault="00804EDB" w:rsidP="00804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Вышеуказанные факты свидетельствуют о том, что необходима специальная работа школы по сохранению и укреплению здоровья учащихся. Ведущим фактором здоровья является образ жизни, формировать который может и призвана школа</w:t>
      </w:r>
      <w:r w:rsidR="0077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образования накоплен определённый опыт реализации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разработанной системой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начальной школы является технология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В.Ф.Базарного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включающая в себя: </w:t>
      </w:r>
      <w:proofErr w:type="gramEnd"/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(Школа и жизнь// Пирогов Н.И.  Избранные педагогические сочинения.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Педагогика, 1985.- с.202.)</w:t>
      </w:r>
      <w:proofErr w:type="gramEnd"/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телесной вертикали и телесно-моторную активность, использование </w:t>
      </w:r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конторок, режим смены динамических поз, реализацию специальных упражнений и таблиц, снимающих зрительное утомление.</w:t>
      </w:r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В.Ф.Базарный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медицинских наук, руководитель лаборатории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физиологоздравоохранительных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обучения, провёл обследование полутора тысяч детей дошкольного и младшего школьного возраста. Выяснилось, что 2/3 детей склоняли голову над столом значительно ниже допустимого предела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« глаза-тетрадь-книга» составляло </w:t>
      </w:r>
      <w:smartTag w:uri="urn:schemas-microsoft-com:office:smarttags" w:element="metricconverter">
        <w:smartTagPr>
          <w:attr w:name="ProductID" w:val="20 см"/>
        </w:smartTagPr>
        <w:r w:rsidRPr="009A0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меньше). В практике учитель планирует и учитывает умственные нагрузки – объём письменных работ, число примеров, задач, а физические компоненты </w:t>
      </w:r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работа мышц)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</w:t>
      </w:r>
    </w:p>
    <w:p w:rsidR="00804EDB" w:rsidRPr="009A077B" w:rsidRDefault="00804EDB" w:rsidP="00804E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Изучив методику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В.Ф.Базарного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и укреплению здоровья детей, я приняла во внимание, что формирование у учащихся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в позу стоя. Всё это достигается за счёт разработки настольной конторки, установленной на стандартный стол.</w:t>
      </w:r>
    </w:p>
    <w:p w:rsidR="00E716F7" w:rsidRPr="009A077B" w:rsidRDefault="00804EDB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Базарный</w:t>
      </w:r>
      <w:proofErr w:type="spellEnd"/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ещё одну из биологических предпосылок нормального развития – это пространство. Пространство, говорит он,- это высшая свобода моторики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пространства дети впадают в состояние хронической угнетённости. Не говоря уже о чёрно-белой палитре большинства наших книг. А мозг человека, и в первую очередь ребёнка, настроен на многоцветье.  </w:t>
      </w:r>
      <w:r w:rsidR="00E716F7"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как же использовать зрительн</w:t>
      </w:r>
      <w:proofErr w:type="gramStart"/>
      <w:r w:rsidR="00E716F7"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716F7"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пространственную активность в режиме школьного урока? Достигается это за счёт максимального удаления от глаз ребёнка учебного дидактического  материала. Предъявляемый дидактический материал может быть</w:t>
      </w:r>
      <w:r w:rsidR="0032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маленьких размеров</w:t>
      </w:r>
      <w:r w:rsidR="00E716F7"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всматриваются вдаль и тем самым снимают напряжение с глазных мышц.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Способствует расширению зрительн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</w:r>
    </w:p>
    <w:p w:rsidR="00804EDB" w:rsidRDefault="00804EDB"/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Какие же ориентиры я использую на уроках?</w:t>
      </w:r>
    </w:p>
    <w:p w:rsidR="00804EDB" w:rsidRDefault="00E716F7" w:rsidP="00E71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рода траектории, по  которым дети « бегают» глазами. Например, на листе ватмана изображаются какие-либо цветные фигуры (овалы, восьмёрки, зигзаги, спирали), толщина линии 1см.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7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«Весёлые человечки».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Дети повторяют движения человечка.</w:t>
      </w:r>
    </w:p>
    <w:p w:rsidR="00E716F7" w:rsidRDefault="00E716F7" w:rsidP="00E716F7"/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3.</w:t>
      </w:r>
      <w:r w:rsidRPr="00E7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Бумажные </w:t>
      </w:r>
      <w:proofErr w:type="spellStart"/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офтальмотренажёры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Например, на доске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расставлены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Пирамидки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 больше, чем во  второй. Сколько пирамидок во второй группе?</w:t>
      </w:r>
    </w:p>
    <w:p w:rsidR="00E716F7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6F7" w:rsidRPr="009A077B" w:rsidRDefault="00E716F7" w:rsidP="00E716F7">
      <w:pPr>
        <w:tabs>
          <w:tab w:val="left" w:pos="789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Коврик.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составь узор по своему замыслу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т.д.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Упражнения для мышц рук.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«Моя семья» 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папочка, 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пальчик – я,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вся моя семья! (Поочерёдное сгибание пальцев, начиная с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«Капуста»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рубим-рубим,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солим-солим,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трём-трём,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жмём-жмём.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Сжимать и разжимать кулачки.)</w:t>
      </w:r>
      <w:proofErr w:type="gramEnd"/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«Мы наши пальчики сплели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вытянули ручки.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 а теперь мы от Земли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Отталкиваем тучки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( Упражнение выполняют стоя.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сплетают пальцы, вытягивают руки ладонями вперёд, а потом поднимают их вверх и тянутся как можно выше.)</w:t>
      </w:r>
      <w:proofErr w:type="gramEnd"/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«Руки мы на стол положим,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Повернём ладонью вверх.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 палец тоже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быть не хуже всех.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кладут правую руку на парту ладонью вверх, сгибают и разгибают безымянный палец.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проделывают то же самое левой рукой.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упражнение несколько раз.)</w:t>
      </w:r>
      <w:proofErr w:type="gramEnd"/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Упражнения для глаз.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E716F7" w:rsidRPr="009A077B" w:rsidRDefault="00E716F7" w:rsidP="00E716F7">
      <w:p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некоторые элементы этой гимнастики:</w:t>
      </w:r>
    </w:p>
    <w:p w:rsidR="00E716F7" w:rsidRPr="009A077B" w:rsidRDefault="00E716F7" w:rsidP="00E716F7">
      <w:pPr>
        <w:numPr>
          <w:ilvl w:val="0"/>
          <w:numId w:val="1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E716F7" w:rsidRPr="009A077B" w:rsidRDefault="00E716F7" w:rsidP="00E716F7">
      <w:pPr>
        <w:numPr>
          <w:ilvl w:val="0"/>
          <w:numId w:val="1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переводить взгляд вверх-вниз, затем наоборот. Повторить 3 раза.</w:t>
      </w:r>
    </w:p>
    <w:p w:rsidR="00E716F7" w:rsidRPr="009A077B" w:rsidRDefault="00E716F7" w:rsidP="00E716F7">
      <w:pPr>
        <w:numPr>
          <w:ilvl w:val="0"/>
          <w:numId w:val="2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E716F7" w:rsidRPr="009A077B" w:rsidRDefault="00E716F7" w:rsidP="00E716F7">
      <w:pPr>
        <w:numPr>
          <w:ilvl w:val="0"/>
          <w:numId w:val="3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E716F7" w:rsidRPr="009A077B" w:rsidRDefault="00E716F7" w:rsidP="00E716F7">
      <w:pPr>
        <w:numPr>
          <w:ilvl w:val="0"/>
          <w:numId w:val="3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 кончик носа до тех пор, пока не возникнет чувство усталости. Затем расслабиться на 5-6 секунд.</w:t>
      </w:r>
    </w:p>
    <w:p w:rsidR="00E716F7" w:rsidRPr="009A077B" w:rsidRDefault="00E716F7" w:rsidP="00E716F7">
      <w:pPr>
        <w:numPr>
          <w:ilvl w:val="0"/>
          <w:numId w:val="3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E716F7" w:rsidRPr="009A077B" w:rsidRDefault="00E716F7" w:rsidP="00E716F7">
      <w:pPr>
        <w:numPr>
          <w:ilvl w:val="0"/>
          <w:numId w:val="3"/>
        </w:numPr>
        <w:tabs>
          <w:tab w:val="left" w:pos="49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804EDB" w:rsidRDefault="00804EDB"/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на уроках </w:t>
      </w: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сенсорного круга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стене около классной доски на высоте 2,3м. По его окружности привязываются разноцветные ленты. Их длина различна и зависит от роста учащихся. На концах ленточек прикреплены прищепки с колечками. В них – задания в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 капелек, снежинок и т.д. Учитель приглашает учащегося к доске для выполнения задания. Школьник тянется, открывает прищепку и берёт задание.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Сенсорный круг способствует правильной осанки и стимулирует развитие спинных мышц.</w:t>
      </w:r>
    </w:p>
    <w:p w:rsidR="00E716F7" w:rsidRDefault="00E716F7"/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Русский язык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Вставка 1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Вежливые слова и здоровье.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предлагает детям правильно списать с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Давайте все вместе скажем: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быть здоровым!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могу быть здоровым!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буду здоровым!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Вставка 2.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Списывание текста о здоровье.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предлагает учащимся правильно списать с доски   текст: 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 всего дороже. Без труда нет добра! Терпенье даёт уменье. Терпенье и труд всё перетрут».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такой текст: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«Чистот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здоровья. Здоровье разум дарит. Кто долго жуёт, тот долго живёт. С курами ложись, с петухами вставай».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краткого обсуждения пословицы учитель предлагает повторить её вслух всем вместе.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Вставка </w:t>
      </w:r>
      <w:r w:rsidR="00775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обсуждение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выводами о правильной жизни и здоровье.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Колобок».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легко и охотно приходят к заключению: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 мама отпустила погулять на улицу, никуда со двора выходить нельзя, с незнакомыми людьми лучше не общаться.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Сестрица Алёнушка и братец Иванушка»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питья можно использовать только чистую воду. В открытом водоёме вода не может быть чистой, её надо кипятить.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вода прозрачная, красивая, она чистая?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Нет. В ней могут быть невидимые глазом живые организмы, микробы, которые вызывают кишечные заболевания.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вспоминают пословицы, подходящие к данному случаю, формулируют правила предупреждения кишечных инфекций: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Вставка 1.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по анатомии.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 1. При рождении скелет ребёнка имеет 350 костей, у взрослого человека – 260 костей.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1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костей в скелете взрослого  человека  меньше, чем у новорождённого?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Ответ: с ростом человека количество костей в его скелете уменьшается на 90.   350 – 260 = 90.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деваются эти кости?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срастаются.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2. На сколько костей у новорождённого больше, чем у взрослого.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Ответ: 350 – 260 = 90. При рождении у человека у человека на 90 костей больше, чем у взрослого.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 3. Сколько костей у здорового человека срастаются в течение жизни?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Ответ: 350 – 260 = 90. В течение жизни у здорового человека 90 костей срастаются.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 2.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Картофель, сваренный в кожуре,  сохраняет 75% витаминов. Картофель, очищенный и сваренный целыми клубнями – 60 %,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Ответ: в 2 раза.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Картофель « в мундире» и запечённый в кожуре наиболее полезен. В нём много витамина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калия. Они укрепляют сердце, делают человека энергичным, защищают от инфекций.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Вставка 1.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 растения твоего края.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Природа даёт человеку лекарства. Они растут во дворе, в саду, в лесу, в поле. Это травы, кустарники, деревья. Около 150 видов лекарственных растений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Подорожник, тысячелистник, крапива, шиповник, черёмуха, берёза, дуб, липа, одуванчик – не перечесть всех природных врачей.</w:t>
      </w:r>
      <w:proofErr w:type="gramEnd"/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Вставка 2.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теме « Введение». Природа и человек. 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неживой природы. Земля, вода, камни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и животные, ценят доброе к себе отношение и отвечают на добро добром. В природе всё взаимосвязано. В народе говорят: 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</w:t>
      </w: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являются составной частью и 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 и т.д. – имеет непосредственное отношение к проблеме здоровья детей. Необходимо лишь увидеть эту связь. Внедрение в учебный процесс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позволило мне добиться положительных изменений в состоянии здоровья моих учеников.   </w:t>
      </w:r>
      <w:proofErr w:type="gram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</w:r>
      <w:proofErr w:type="gramEnd"/>
    </w:p>
    <w:p w:rsidR="00E716F7" w:rsidRPr="009A077B" w:rsidRDefault="00E716F7" w:rsidP="00E716F7">
      <w:pPr>
        <w:numPr>
          <w:ilvl w:val="0"/>
          <w:numId w:val="4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учитывать показатели здоровья учащихся;</w:t>
      </w:r>
    </w:p>
    <w:p w:rsidR="00E716F7" w:rsidRPr="009A077B" w:rsidRDefault="00E716F7" w:rsidP="00E716F7">
      <w:pPr>
        <w:numPr>
          <w:ilvl w:val="0"/>
          <w:numId w:val="4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E716F7" w:rsidRPr="009A077B" w:rsidRDefault="00E716F7" w:rsidP="00E716F7">
      <w:pPr>
        <w:numPr>
          <w:ilvl w:val="0"/>
          <w:numId w:val="4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proofErr w:type="spellStart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E716F7" w:rsidRPr="009A077B" w:rsidRDefault="00E716F7" w:rsidP="00E716F7">
      <w:pPr>
        <w:numPr>
          <w:ilvl w:val="0"/>
          <w:numId w:val="4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716F7" w:rsidRPr="009A077B" w:rsidRDefault="00E716F7" w:rsidP="00E716F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804EDB" w:rsidRDefault="00804EDB"/>
    <w:p w:rsidR="00804EDB" w:rsidRDefault="00804EDB"/>
    <w:p w:rsidR="00804EDB" w:rsidRDefault="00804EDB"/>
    <w:p w:rsidR="00775623" w:rsidRPr="009A077B" w:rsidRDefault="00775623" w:rsidP="007756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:rsidR="00775623" w:rsidRPr="009A077B" w:rsidRDefault="00775623" w:rsidP="00775623">
      <w:pPr>
        <w:numPr>
          <w:ilvl w:val="1"/>
          <w:numId w:val="2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Ковалько В.И.  </w:t>
      </w:r>
      <w:proofErr w:type="spellStart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Здоровьесберегающие</w:t>
      </w:r>
      <w:proofErr w:type="spellEnd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технологии в начальной школе 1-4 классы  М.: </w:t>
      </w:r>
      <w:proofErr w:type="spellStart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Вако</w:t>
      </w:r>
      <w:proofErr w:type="spellEnd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2004.</w:t>
      </w:r>
    </w:p>
    <w:p w:rsidR="00775623" w:rsidRPr="009A077B" w:rsidRDefault="00775623" w:rsidP="00775623">
      <w:pPr>
        <w:numPr>
          <w:ilvl w:val="1"/>
          <w:numId w:val="2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Смирнов Н.К.  </w:t>
      </w:r>
      <w:proofErr w:type="spellStart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Здоровьесберегающие</w:t>
      </w:r>
      <w:proofErr w:type="spellEnd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образовательные технологии в современной школе. М.: АПК ПРО. 2002.</w:t>
      </w:r>
    </w:p>
    <w:p w:rsidR="00775623" w:rsidRPr="009A077B" w:rsidRDefault="00775623" w:rsidP="00775623">
      <w:pPr>
        <w:numPr>
          <w:ilvl w:val="1"/>
          <w:numId w:val="2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Тукачёва</w:t>
      </w:r>
      <w:proofErr w:type="spellEnd"/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С.И.  Физкультминутки. Волгоград:</w:t>
      </w:r>
    </w:p>
    <w:p w:rsidR="00775623" w:rsidRPr="009A077B" w:rsidRDefault="00775623" w:rsidP="007756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Учитель. 2005.</w:t>
      </w:r>
    </w:p>
    <w:p w:rsidR="00775623" w:rsidRPr="009A077B" w:rsidRDefault="00775623" w:rsidP="00775623">
      <w:pPr>
        <w:rPr>
          <w:rFonts w:ascii="Times New Roman" w:hAnsi="Times New Roman" w:cs="Times New Roman"/>
          <w:sz w:val="24"/>
          <w:szCs w:val="24"/>
        </w:rPr>
      </w:pPr>
    </w:p>
    <w:p w:rsidR="00804EDB" w:rsidRDefault="00804EDB"/>
    <w:sectPr w:rsidR="0080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DA"/>
    <w:rsid w:val="00260103"/>
    <w:rsid w:val="00325618"/>
    <w:rsid w:val="00416BDA"/>
    <w:rsid w:val="00775623"/>
    <w:rsid w:val="00804EDB"/>
    <w:rsid w:val="008F3CE6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</dc:creator>
  <cp:keywords/>
  <dc:description/>
  <cp:lastModifiedBy>Аубакирова</cp:lastModifiedBy>
  <cp:revision>4</cp:revision>
  <dcterms:created xsi:type="dcterms:W3CDTF">2019-01-03T16:42:00Z</dcterms:created>
  <dcterms:modified xsi:type="dcterms:W3CDTF">2019-01-03T17:49:00Z</dcterms:modified>
</cp:coreProperties>
</file>