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6A" w:rsidRDefault="00EA036A" w:rsidP="00AD13D2">
      <w:pPr>
        <w:spacing w:after="0"/>
        <w:ind w:firstLine="567"/>
        <w:jc w:val="center"/>
        <w:outlineLvl w:val="1"/>
        <w:rPr>
          <w:rFonts w:ascii="Times New Roman" w:eastAsia="Times New Roman" w:hAnsi="Times New Roman" w:cs="Times New Roman"/>
          <w:b/>
          <w:bCs/>
          <w:sz w:val="28"/>
          <w:szCs w:val="28"/>
          <w:lang w:eastAsia="ru-RU"/>
        </w:rPr>
      </w:pPr>
      <w:r w:rsidRPr="00EA036A">
        <w:rPr>
          <w:rFonts w:ascii="Times New Roman" w:eastAsia="Times New Roman" w:hAnsi="Times New Roman" w:cs="Times New Roman"/>
          <w:b/>
          <w:bCs/>
          <w:sz w:val="28"/>
          <w:szCs w:val="28"/>
          <w:lang w:eastAsia="ru-RU"/>
        </w:rPr>
        <w:t>Формы и методы развития профессиональной компетенции педагогов ДОУ в процессе деятельности</w:t>
      </w:r>
    </w:p>
    <w:p w:rsidR="00AD13D2" w:rsidRDefault="00AD13D2" w:rsidP="00AD13D2">
      <w:pPr>
        <w:spacing w:after="0"/>
        <w:ind w:firstLine="567"/>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Старший воспитатель МБ ДОУ №23 г. Белорецк</w:t>
      </w:r>
    </w:p>
    <w:p w:rsidR="00AD13D2" w:rsidRPr="00EA036A" w:rsidRDefault="00AD13D2" w:rsidP="00AD13D2">
      <w:pPr>
        <w:spacing w:after="0"/>
        <w:ind w:firstLine="567"/>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Вербицкая Светлана Петровна</w:t>
      </w:r>
    </w:p>
    <w:p w:rsidR="00121C54" w:rsidRDefault="00EA5571" w:rsidP="00121C54">
      <w:pPr>
        <w:pStyle w:val="a3"/>
        <w:spacing w:before="0" w:beforeAutospacing="0" w:after="0" w:afterAutospacing="0" w:line="276" w:lineRule="auto"/>
        <w:ind w:firstLine="567"/>
        <w:jc w:val="both"/>
        <w:rPr>
          <w:sz w:val="28"/>
          <w:szCs w:val="28"/>
        </w:rPr>
      </w:pPr>
      <w:r w:rsidRPr="00EA5571">
        <w:rPr>
          <w:sz w:val="28"/>
          <w:szCs w:val="28"/>
        </w:rPr>
        <w:t>Развитие современного общества диктует особые условия организации дошкольного образования, интенсивное внедрение инноваций, новых технологий и методов работы с детьми. В этой ситуации особенно важна профессиональная компетентность, основу которой составляет личностное и профессиональное развитие педагогов.</w:t>
      </w:r>
      <w:r w:rsidR="00EA036A" w:rsidRPr="00EA5571">
        <w:rPr>
          <w:sz w:val="28"/>
          <w:szCs w:val="28"/>
        </w:rPr>
        <w:t xml:space="preserve"> Современные</w:t>
      </w:r>
      <w:r w:rsidR="00EA036A" w:rsidRPr="00EA036A">
        <w:rPr>
          <w:sz w:val="28"/>
          <w:szCs w:val="28"/>
        </w:rPr>
        <w:t xml:space="preserve"> требования к личности и содержанию профессиональной деятельности педагога предполагают наличие у него умений эффективно работать в постоянно меняющихся социально-педагогических условиях. От методической службы требуется качественное решение возникающих проблем, только тогда можно влиять на профессиональное развитие педагога, обеспечивая достаточно быстрые темпы его профессионального развития.</w:t>
      </w:r>
    </w:p>
    <w:p w:rsidR="00121C54" w:rsidRPr="00EA036A" w:rsidRDefault="00121C54" w:rsidP="00121C54">
      <w:pPr>
        <w:pStyle w:val="a3"/>
        <w:spacing w:before="0" w:beforeAutospacing="0" w:after="0" w:afterAutospacing="0" w:line="276" w:lineRule="auto"/>
        <w:ind w:firstLine="567"/>
        <w:jc w:val="both"/>
        <w:rPr>
          <w:sz w:val="28"/>
          <w:szCs w:val="28"/>
        </w:rPr>
      </w:pPr>
      <w:r>
        <w:rPr>
          <w:sz w:val="28"/>
          <w:szCs w:val="28"/>
        </w:rPr>
        <w:t>«К</w:t>
      </w:r>
      <w:r w:rsidRPr="00EA036A">
        <w:rPr>
          <w:sz w:val="28"/>
          <w:szCs w:val="28"/>
        </w:rPr>
        <w:t>омпетентность» раскрывается в словарях «как область вопросов, в которых хорошо осведомлен» или трактуется как «личные возможности должностного лица, его квалификация (знания, опыт), позволяющие принимать участие в разработке определенного круга решений или решать самому вопрос благодаря наличию определенных знаний, навыков».</w:t>
      </w:r>
    </w:p>
    <w:p w:rsidR="00121C54" w:rsidRPr="00EA036A" w:rsidRDefault="00121C54" w:rsidP="00121C54">
      <w:pPr>
        <w:pStyle w:val="a3"/>
        <w:spacing w:before="0" w:beforeAutospacing="0" w:after="0" w:afterAutospacing="0" w:line="276" w:lineRule="auto"/>
        <w:ind w:firstLine="567"/>
        <w:jc w:val="both"/>
        <w:rPr>
          <w:sz w:val="28"/>
          <w:szCs w:val="28"/>
        </w:rPr>
      </w:pPr>
      <w:r w:rsidRPr="00EA036A">
        <w:rPr>
          <w:sz w:val="28"/>
          <w:szCs w:val="28"/>
        </w:rPr>
        <w:t>Итак, компетентность, так необходимая методисту для работы с педагогами, это не только наличие знаний, которые он постоянно обновляет и пополняет, но и опыт, умения, которые он может использовать при необходимости. Полезный совет или вовремя проведенная консультация корректируют работу педагога.</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В рамках различных форм находят применение многообразные методы и приемы работы с кадрами.</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 xml:space="preserve">Объединяя формы и методы работы с кадрами в единую систему, руководитель должен учитывать их оптимальное сочетание между собой. </w:t>
      </w:r>
      <w:r w:rsidR="00121C54">
        <w:rPr>
          <w:sz w:val="28"/>
          <w:szCs w:val="28"/>
        </w:rPr>
        <w:t>С</w:t>
      </w:r>
      <w:r w:rsidR="00121C54" w:rsidRPr="00EA036A">
        <w:rPr>
          <w:sz w:val="28"/>
          <w:szCs w:val="28"/>
        </w:rPr>
        <w:t>труктура</w:t>
      </w:r>
      <w:r w:rsidRPr="00EA036A">
        <w:rPr>
          <w:sz w:val="28"/>
          <w:szCs w:val="28"/>
        </w:rPr>
        <w:t xml:space="preserve"> системы для каждого дошкольного учреждения будет разной, неповторимой. </w:t>
      </w:r>
      <w:r>
        <w:rPr>
          <w:sz w:val="28"/>
          <w:szCs w:val="28"/>
        </w:rPr>
        <w:t>Она зависит</w:t>
      </w:r>
      <w:r w:rsidRPr="00EA036A">
        <w:rPr>
          <w:sz w:val="28"/>
          <w:szCs w:val="28"/>
        </w:rPr>
        <w:t xml:space="preserve"> как </w:t>
      </w:r>
      <w:r>
        <w:rPr>
          <w:sz w:val="28"/>
          <w:szCs w:val="28"/>
        </w:rPr>
        <w:t xml:space="preserve">от </w:t>
      </w:r>
      <w:r w:rsidRPr="00EA036A">
        <w:rPr>
          <w:sz w:val="28"/>
          <w:szCs w:val="28"/>
        </w:rPr>
        <w:t>организационно-педагогически</w:t>
      </w:r>
      <w:r>
        <w:rPr>
          <w:sz w:val="28"/>
          <w:szCs w:val="28"/>
        </w:rPr>
        <w:t>х</w:t>
      </w:r>
      <w:r w:rsidRPr="00EA036A">
        <w:rPr>
          <w:sz w:val="28"/>
          <w:szCs w:val="28"/>
        </w:rPr>
        <w:t xml:space="preserve">, так и </w:t>
      </w:r>
      <w:r>
        <w:rPr>
          <w:sz w:val="28"/>
          <w:szCs w:val="28"/>
        </w:rPr>
        <w:t xml:space="preserve">от </w:t>
      </w:r>
      <w:r w:rsidRPr="00EA036A">
        <w:rPr>
          <w:sz w:val="28"/>
          <w:szCs w:val="28"/>
        </w:rPr>
        <w:t>морально-психологически</w:t>
      </w:r>
      <w:r>
        <w:rPr>
          <w:sz w:val="28"/>
          <w:szCs w:val="28"/>
        </w:rPr>
        <w:t>х</w:t>
      </w:r>
      <w:r w:rsidRPr="00EA036A">
        <w:rPr>
          <w:sz w:val="28"/>
          <w:szCs w:val="28"/>
        </w:rPr>
        <w:t xml:space="preserve"> услови</w:t>
      </w:r>
      <w:r>
        <w:rPr>
          <w:sz w:val="28"/>
          <w:szCs w:val="28"/>
        </w:rPr>
        <w:t xml:space="preserve">й </w:t>
      </w:r>
      <w:r w:rsidRPr="00EA036A">
        <w:rPr>
          <w:sz w:val="28"/>
          <w:szCs w:val="28"/>
        </w:rPr>
        <w:t>в коллективе.</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b/>
          <w:sz w:val="28"/>
          <w:szCs w:val="28"/>
        </w:rPr>
        <w:t>Педагогический совет</w:t>
      </w:r>
      <w:r w:rsidRPr="00EA036A">
        <w:rPr>
          <w:sz w:val="28"/>
          <w:szCs w:val="28"/>
        </w:rPr>
        <w:t xml:space="preserve"> является одной из форм методической работы в ДОУ. Педагогический совет в детском саду как высший орган руководства всем воспитательно-образовательным процессом ставит и решает конкретные проблемы дошкольного учреждения.</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b/>
          <w:sz w:val="28"/>
          <w:szCs w:val="28"/>
        </w:rPr>
        <w:t>Консультирование педагогов</w:t>
      </w:r>
      <w:r w:rsidRPr="00EA036A">
        <w:rPr>
          <w:sz w:val="28"/>
          <w:szCs w:val="28"/>
        </w:rPr>
        <w:t xml:space="preserve">. Консультации индивидуальные и групповые, консультации по основным направлениям работы всего </w:t>
      </w:r>
      <w:r w:rsidRPr="00EA036A">
        <w:rPr>
          <w:sz w:val="28"/>
          <w:szCs w:val="28"/>
        </w:rPr>
        <w:lastRenderedPageBreak/>
        <w:t>коллектива, по актуальным проблемам педагогики, по заявкам воспитателей и т.д.</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Основные консультации планируются в годовом плане работы учреждения, однако отдельные проводятся по мере необходимости. Используя разные методы при проведении консультаций, методист не только ставит задачи передачи знаний педагогам, но и стремится сформировать у них творческое отношение к деятельности.</w:t>
      </w:r>
    </w:p>
    <w:p w:rsidR="00EA036A" w:rsidRPr="00EA036A" w:rsidRDefault="00EA036A" w:rsidP="00EA036A">
      <w:pPr>
        <w:pStyle w:val="a3"/>
        <w:spacing w:before="0" w:beforeAutospacing="0" w:after="0" w:afterAutospacing="0" w:line="276" w:lineRule="auto"/>
        <w:ind w:firstLine="567"/>
        <w:jc w:val="both"/>
        <w:rPr>
          <w:sz w:val="28"/>
          <w:szCs w:val="28"/>
        </w:rPr>
      </w:pPr>
      <w:r w:rsidRPr="00121C54">
        <w:rPr>
          <w:b/>
          <w:sz w:val="28"/>
          <w:szCs w:val="28"/>
        </w:rPr>
        <w:t>Семинары и семинары-практикумы</w:t>
      </w:r>
      <w:r w:rsidRPr="00EA036A">
        <w:rPr>
          <w:sz w:val="28"/>
          <w:szCs w:val="28"/>
        </w:rPr>
        <w:t xml:space="preserve"> остаются самой эффективной формой методической работы в детском саду. В годовом плане дошкольного учреждения определяется тема семинара и в начале учебного года руководитель составляет подробный план его работы.</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Большую роль в результативности семинара играет правильно организованная подготовка к нему и предварительная информация. Тематика семинара должна быть актуальна для конкретного дошкольного учреждения и учитывать новую научную информацию.</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У каждого воспитателя свой педагогический опыт, педагогическое мастерство. Выделяют работу воспитателя, добивающегося наилучших результатов, его опыт называют передовым, его изучают, на него «равняются».</w:t>
      </w:r>
    </w:p>
    <w:p w:rsidR="00EA036A" w:rsidRPr="00EA036A" w:rsidRDefault="00EA036A" w:rsidP="00EA036A">
      <w:pPr>
        <w:pStyle w:val="a3"/>
        <w:spacing w:before="0" w:beforeAutospacing="0" w:after="0" w:afterAutospacing="0" w:line="276" w:lineRule="auto"/>
        <w:ind w:firstLine="567"/>
        <w:jc w:val="both"/>
        <w:rPr>
          <w:sz w:val="28"/>
          <w:szCs w:val="28"/>
        </w:rPr>
      </w:pPr>
      <w:r w:rsidRPr="00121C54">
        <w:rPr>
          <w:b/>
          <w:sz w:val="28"/>
          <w:szCs w:val="28"/>
        </w:rPr>
        <w:t>Передовой педагогический опыт</w:t>
      </w:r>
      <w:r w:rsidRPr="00EA036A">
        <w:rPr>
          <w:sz w:val="28"/>
          <w:szCs w:val="28"/>
        </w:rPr>
        <w:t xml:space="preserve"> - это средство целенаправленного совершенствования учебно-воспитательного процесса, удовлетворяющее актуальные потребности практики обучения и воспитания. (Я.С.</w:t>
      </w:r>
      <w:r w:rsidR="00121C54">
        <w:rPr>
          <w:sz w:val="28"/>
          <w:szCs w:val="28"/>
        </w:rPr>
        <w:t xml:space="preserve"> </w:t>
      </w:r>
      <w:proofErr w:type="spellStart"/>
      <w:r w:rsidRPr="00EA036A">
        <w:rPr>
          <w:sz w:val="28"/>
          <w:szCs w:val="28"/>
        </w:rPr>
        <w:t>Турбовской</w:t>
      </w:r>
      <w:proofErr w:type="spellEnd"/>
      <w:r w:rsidRPr="00EA036A">
        <w:rPr>
          <w:sz w:val="28"/>
          <w:szCs w:val="28"/>
        </w:rPr>
        <w:t>).</w:t>
      </w:r>
    </w:p>
    <w:p w:rsidR="00EA036A" w:rsidRPr="00EA036A" w:rsidRDefault="00EA036A" w:rsidP="00121C54">
      <w:pPr>
        <w:pStyle w:val="a3"/>
        <w:spacing w:before="0" w:beforeAutospacing="0" w:after="0" w:afterAutospacing="0" w:line="276" w:lineRule="auto"/>
        <w:ind w:firstLine="567"/>
        <w:jc w:val="both"/>
        <w:rPr>
          <w:sz w:val="28"/>
          <w:szCs w:val="28"/>
        </w:rPr>
      </w:pPr>
      <w:r w:rsidRPr="00EA036A">
        <w:rPr>
          <w:sz w:val="28"/>
          <w:szCs w:val="28"/>
        </w:rPr>
        <w:t>Передовой педагогический опыт помогает воспитателю изучить новые подходы к работе с детьми, выделить их из массовой практики. В то же время он пробуждает инициативу, творчество, способствует совершенствовани</w:t>
      </w:r>
      <w:r w:rsidR="00121C54">
        <w:rPr>
          <w:sz w:val="28"/>
          <w:szCs w:val="28"/>
        </w:rPr>
        <w:t>ю профессионального мастерства.</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Передовой опыт - самая быстрая, оперативная форма, разрешения назревших в практике противоречий, быстрого реагирования на общественные запросы, на изменяющуюся ситуацию воспитания. Рожденный в гуще жизни передовой опыт может стать хорошим инструментарием, и при соблюдении ряда условий успешно приживается в новых условиях, он наиболее убедителен, привлекателен для практики, ибо представлен в живой, конкретной форме.</w:t>
      </w:r>
    </w:p>
    <w:p w:rsidR="00EA036A" w:rsidRPr="00EA036A" w:rsidRDefault="00EA036A" w:rsidP="00EA036A">
      <w:pPr>
        <w:pStyle w:val="a3"/>
        <w:spacing w:before="0" w:beforeAutospacing="0" w:after="0" w:afterAutospacing="0" w:line="276" w:lineRule="auto"/>
        <w:ind w:firstLine="567"/>
        <w:jc w:val="both"/>
        <w:rPr>
          <w:sz w:val="28"/>
          <w:szCs w:val="28"/>
        </w:rPr>
      </w:pPr>
      <w:r w:rsidRPr="00121C54">
        <w:rPr>
          <w:b/>
          <w:sz w:val="28"/>
          <w:szCs w:val="28"/>
        </w:rPr>
        <w:t>Открытый показ</w:t>
      </w:r>
      <w:r w:rsidRPr="00EA036A">
        <w:rPr>
          <w:sz w:val="28"/>
          <w:szCs w:val="28"/>
        </w:rPr>
        <w:t xml:space="preserve"> дает возможность установить непосредственный контакт с педагогом во время занятия, получить ответы на интересующие вопросы. Показ помогает проникнуть в своего рода творческую лабораторию воспитателя, стать свидетелем процесса педагогического творчества. Руководитель, организующий открытый показ, может ставить несколько </w:t>
      </w:r>
      <w:r w:rsidRPr="00EA036A">
        <w:rPr>
          <w:sz w:val="28"/>
          <w:szCs w:val="28"/>
        </w:rPr>
        <w:lastRenderedPageBreak/>
        <w:t>целей: пропаганда опыта и обучение педагогов методам и приемам работы с детьми и т.д.</w:t>
      </w:r>
    </w:p>
    <w:p w:rsidR="00EA036A" w:rsidRPr="00EA036A" w:rsidRDefault="00645482" w:rsidP="00645482">
      <w:pPr>
        <w:pStyle w:val="a3"/>
        <w:spacing w:before="0" w:beforeAutospacing="0" w:after="0" w:afterAutospacing="0" w:line="276" w:lineRule="auto"/>
        <w:ind w:firstLine="567"/>
        <w:jc w:val="both"/>
        <w:rPr>
          <w:sz w:val="28"/>
          <w:szCs w:val="28"/>
        </w:rPr>
      </w:pPr>
      <w:r w:rsidRPr="00645482">
        <w:rPr>
          <w:b/>
          <w:sz w:val="28"/>
          <w:szCs w:val="28"/>
        </w:rPr>
        <w:t>Д</w:t>
      </w:r>
      <w:r w:rsidR="00EA036A" w:rsidRPr="00645482">
        <w:rPr>
          <w:b/>
          <w:sz w:val="28"/>
          <w:szCs w:val="28"/>
        </w:rPr>
        <w:t>еловые игры</w:t>
      </w:r>
      <w:r w:rsidR="00EA036A" w:rsidRPr="00EA036A">
        <w:rPr>
          <w:sz w:val="28"/>
          <w:szCs w:val="28"/>
        </w:rPr>
        <w:t xml:space="preserve"> нашли широкое применение в методической работе, в курсовой системе повышения квалификации, в тех формах работы с кадрами, где цель не может быть достигнута более простыми, привычными способами. Неоднократно отмечалось, что применение деловых игр имеет положительное значение. Положительно то, что деловая игра является сильным инструментом формирования личности профессионала, она помогает наиболее активизировать</w:t>
      </w:r>
      <w:r>
        <w:rPr>
          <w:sz w:val="28"/>
          <w:szCs w:val="28"/>
        </w:rPr>
        <w:t xml:space="preserve"> участников для достижения цели.</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Деловая игра - это метод имитации (подражания, изображения, отражения) принятия управленческих решений в различных ситуациях, путем игры по заданным или вырабатываемым самими участниками игры правилам. Нередко деловые игры называют имитационными управленческими играми. Сам термин «игра» на различных языках соответствует понятиям о шутке, смехе, легкости и указывает на связь этого процесса с положительными эмоциями. Думается, что этим объясняется появление деловых игр в системе методической работы.</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Единая методическая тема должна проходить красной нитью через все формы методической работы и сочетаться с темами самообразования воспитателей.</w:t>
      </w:r>
    </w:p>
    <w:p w:rsidR="00645482" w:rsidRPr="00EA036A" w:rsidRDefault="00645482" w:rsidP="00645482">
      <w:pPr>
        <w:pStyle w:val="a3"/>
        <w:spacing w:before="0" w:beforeAutospacing="0" w:after="0" w:afterAutospacing="0" w:line="276" w:lineRule="auto"/>
        <w:ind w:firstLine="567"/>
        <w:jc w:val="both"/>
        <w:rPr>
          <w:sz w:val="28"/>
          <w:szCs w:val="28"/>
        </w:rPr>
      </w:pPr>
      <w:r w:rsidRPr="00645482">
        <w:rPr>
          <w:b/>
          <w:sz w:val="28"/>
          <w:szCs w:val="28"/>
        </w:rPr>
        <w:t xml:space="preserve">Самообразование </w:t>
      </w:r>
      <w:r w:rsidRPr="00EA036A">
        <w:rPr>
          <w:sz w:val="28"/>
          <w:szCs w:val="28"/>
        </w:rPr>
        <w:t>- это самостоятельное приобретение знаний из различных источников с учетом индивидуальности каждого конкретного педагога.</w:t>
      </w:r>
    </w:p>
    <w:p w:rsidR="00645482" w:rsidRDefault="00EA036A" w:rsidP="00EA036A">
      <w:pPr>
        <w:pStyle w:val="a3"/>
        <w:spacing w:before="0" w:beforeAutospacing="0" w:after="0" w:afterAutospacing="0" w:line="276" w:lineRule="auto"/>
        <w:ind w:firstLine="567"/>
        <w:jc w:val="both"/>
        <w:rPr>
          <w:sz w:val="28"/>
          <w:szCs w:val="28"/>
        </w:rPr>
      </w:pPr>
      <w:r w:rsidRPr="00EA036A">
        <w:rPr>
          <w:sz w:val="28"/>
          <w:szCs w:val="28"/>
        </w:rPr>
        <w:t xml:space="preserve">Самообразование, как система непрерывного повышения квалификации каждого педагога ДОУ предполагает разные формы: обучение на курсах, самообразование, участие в методической работе города, района, детского сада. Систематическое совершенствование психолого-педагогических умений воспитателя и старшего воспитателя осуществляется на курсах повышения квалификации через каждые </w:t>
      </w:r>
      <w:r w:rsidR="00645482">
        <w:rPr>
          <w:sz w:val="28"/>
          <w:szCs w:val="28"/>
        </w:rPr>
        <w:t>три</w:t>
      </w:r>
      <w:r w:rsidRPr="00EA036A">
        <w:rPr>
          <w:sz w:val="28"/>
          <w:szCs w:val="28"/>
        </w:rPr>
        <w:t xml:space="preserve"> </w:t>
      </w:r>
      <w:r w:rsidR="00645482">
        <w:rPr>
          <w:sz w:val="28"/>
          <w:szCs w:val="28"/>
        </w:rPr>
        <w:t>года</w:t>
      </w:r>
      <w:r w:rsidRPr="00EA036A">
        <w:rPr>
          <w:sz w:val="28"/>
          <w:szCs w:val="28"/>
        </w:rPr>
        <w:t xml:space="preserve">. </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В методическом кабинете для этого создаются необходимые условия: постоянно обновляется и пополняется библиотечный фонд справочной и методической литературой, опытами работы педагогов.</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Методические журналы не просто изучаются и систематизируются по годам, а используются для составления тематических каталогов, помогают педагогу, выбравшему тему самообразования, познакомиться с разными взглядами ученых и практиков на проблему. Библиотечный каталог - это перечень книг, имеющихся в библиотеке и расположенных в определенной системе.</w:t>
      </w:r>
    </w:p>
    <w:p w:rsidR="00EA036A" w:rsidRPr="00EA036A" w:rsidRDefault="00EA036A" w:rsidP="00AD13D2">
      <w:pPr>
        <w:pStyle w:val="a3"/>
        <w:spacing w:before="0" w:beforeAutospacing="0" w:after="0" w:afterAutospacing="0" w:line="276" w:lineRule="auto"/>
        <w:ind w:firstLine="567"/>
        <w:jc w:val="both"/>
        <w:rPr>
          <w:sz w:val="28"/>
          <w:szCs w:val="28"/>
        </w:rPr>
      </w:pPr>
      <w:r w:rsidRPr="00EA036A">
        <w:rPr>
          <w:sz w:val="28"/>
          <w:szCs w:val="28"/>
        </w:rPr>
        <w:lastRenderedPageBreak/>
        <w:t>На каждую книгу заводится специальная карточка, в которую записываются фамилия автора, его инициалы, назва</w:t>
      </w:r>
      <w:r w:rsidR="00AD13D2">
        <w:rPr>
          <w:sz w:val="28"/>
          <w:szCs w:val="28"/>
        </w:rPr>
        <w:t>ние книги, год и место издания.</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Итак, формы самообразования многообразны: работа в библиотеках с периодическими изданиями, монографиями, каталогами, участие в работе научно-практических семинаров, конференций, тренингов, полу</w:t>
      </w:r>
      <w:r w:rsidR="00AD13D2">
        <w:rPr>
          <w:sz w:val="28"/>
          <w:szCs w:val="28"/>
        </w:rPr>
        <w:t>чение консультаций специалистов</w:t>
      </w:r>
      <w:r w:rsidRPr="00EA036A">
        <w:rPr>
          <w:sz w:val="28"/>
          <w:szCs w:val="28"/>
        </w:rPr>
        <w:t xml:space="preserve"> и др.</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Результатом этих и других видов работ педагога является развитие профессиональной компетенции воспитателей ДОУ.</w:t>
      </w:r>
    </w:p>
    <w:p w:rsidR="00EA036A" w:rsidRPr="00EA036A" w:rsidRDefault="00EA036A" w:rsidP="00EA036A">
      <w:pPr>
        <w:pStyle w:val="a3"/>
        <w:spacing w:before="0" w:beforeAutospacing="0" w:after="0" w:afterAutospacing="0" w:line="276" w:lineRule="auto"/>
        <w:ind w:firstLine="567"/>
        <w:jc w:val="both"/>
        <w:rPr>
          <w:sz w:val="28"/>
          <w:szCs w:val="28"/>
        </w:rPr>
      </w:pPr>
      <w:r w:rsidRPr="00EA036A">
        <w:rPr>
          <w:sz w:val="28"/>
          <w:szCs w:val="28"/>
        </w:rPr>
        <w:t xml:space="preserve">Итак, в заключение </w:t>
      </w:r>
      <w:r w:rsidR="00AD13D2">
        <w:rPr>
          <w:sz w:val="28"/>
          <w:szCs w:val="28"/>
        </w:rPr>
        <w:t>можно сделать вывод</w:t>
      </w:r>
      <w:r w:rsidRPr="00EA036A">
        <w:rPr>
          <w:sz w:val="28"/>
          <w:szCs w:val="28"/>
        </w:rPr>
        <w:t>:</w:t>
      </w:r>
    </w:p>
    <w:p w:rsidR="00EA036A" w:rsidRPr="00EA036A" w:rsidRDefault="00EA036A" w:rsidP="00AD13D2">
      <w:pPr>
        <w:pStyle w:val="a3"/>
        <w:numPr>
          <w:ilvl w:val="0"/>
          <w:numId w:val="1"/>
        </w:numPr>
        <w:spacing w:before="0" w:beforeAutospacing="0" w:after="0" w:afterAutospacing="0" w:line="276" w:lineRule="auto"/>
        <w:jc w:val="both"/>
        <w:rPr>
          <w:sz w:val="28"/>
          <w:szCs w:val="28"/>
        </w:rPr>
      </w:pPr>
      <w:r w:rsidRPr="00EA036A">
        <w:rPr>
          <w:sz w:val="28"/>
          <w:szCs w:val="28"/>
        </w:rPr>
        <w:t xml:space="preserve">профессиональную компетентность педагога ДОУ можно определить как способность к эффективному выполнению профессиональной деятельности, </w:t>
      </w:r>
      <w:r w:rsidR="00AD13D2">
        <w:rPr>
          <w:sz w:val="28"/>
          <w:szCs w:val="28"/>
        </w:rPr>
        <w:t>которая</w:t>
      </w:r>
      <w:r w:rsidRPr="00EA036A">
        <w:rPr>
          <w:sz w:val="28"/>
          <w:szCs w:val="28"/>
        </w:rPr>
        <w:t xml:space="preserve"> предполагает владение профессионально значимыми установками и личностными качествами, теоретическими знаниями, профессиональными умениями и навыками.</w:t>
      </w:r>
    </w:p>
    <w:p w:rsidR="00EA036A" w:rsidRPr="00EA036A" w:rsidRDefault="00AD13D2" w:rsidP="00AD13D2">
      <w:pPr>
        <w:pStyle w:val="a3"/>
        <w:numPr>
          <w:ilvl w:val="0"/>
          <w:numId w:val="1"/>
        </w:numPr>
        <w:spacing w:before="0" w:beforeAutospacing="0" w:after="0" w:afterAutospacing="0" w:line="276" w:lineRule="auto"/>
        <w:jc w:val="both"/>
        <w:rPr>
          <w:sz w:val="28"/>
          <w:szCs w:val="28"/>
        </w:rPr>
      </w:pPr>
      <w:r>
        <w:rPr>
          <w:sz w:val="28"/>
          <w:szCs w:val="28"/>
        </w:rPr>
        <w:t>р</w:t>
      </w:r>
      <w:r w:rsidR="00EA036A" w:rsidRPr="00EA036A">
        <w:rPr>
          <w:sz w:val="28"/>
          <w:szCs w:val="28"/>
        </w:rPr>
        <w:t>абота методической службы ДОУ по развитию профессиональной компетентности педагогов обеспечивает стабильную работу педагогического коллектива, полноценное, всестороннее развитие и воспитание детей, качественное усвоение ими программного материала в соответствии с возрастными и индивидуальными особенностями, а так же повышение эффективности образовательного процесса ДОУ. Кроме того, педагоги ДОУ активно участвуют в городских методических объединениях, каждый педагог может реализовать свои творческие способности в деятельности с детьми.</w:t>
      </w:r>
    </w:p>
    <w:p w:rsidR="00EA036A" w:rsidRPr="00EA036A" w:rsidRDefault="00EA036A" w:rsidP="00AD13D2">
      <w:pPr>
        <w:pStyle w:val="a3"/>
        <w:numPr>
          <w:ilvl w:val="0"/>
          <w:numId w:val="1"/>
        </w:numPr>
        <w:spacing w:before="0" w:beforeAutospacing="0" w:after="0" w:afterAutospacing="0" w:line="276" w:lineRule="auto"/>
        <w:jc w:val="both"/>
        <w:rPr>
          <w:sz w:val="28"/>
          <w:szCs w:val="28"/>
        </w:rPr>
      </w:pPr>
      <w:proofErr w:type="gramStart"/>
      <w:r w:rsidRPr="00EA036A">
        <w:rPr>
          <w:sz w:val="28"/>
          <w:szCs w:val="28"/>
        </w:rPr>
        <w:t>все направления работы методической службы ДОУ, в плане развития профессиональной компетенции педагога, можно представить в виде двух взаимосвязанных групп: групповые формы методической работы (педагогические советы, семинары, практикумы, консультации, творческие микро группы, открытые просмотры, работа по единым методическим темам, деловые игры и т.д.); индивидуальные формы методической работы (самообразование, индивидуальные консультации, собеседования, стажировка, наставничество и т.д.).</w:t>
      </w:r>
      <w:proofErr w:type="gramEnd"/>
    </w:p>
    <w:p w:rsidR="0078733B" w:rsidRPr="00EA036A" w:rsidRDefault="0078733B" w:rsidP="00EA036A">
      <w:pPr>
        <w:spacing w:after="0"/>
        <w:ind w:firstLine="567"/>
        <w:jc w:val="both"/>
        <w:rPr>
          <w:rFonts w:ascii="Times New Roman" w:hAnsi="Times New Roman" w:cs="Times New Roman"/>
          <w:sz w:val="28"/>
          <w:szCs w:val="28"/>
        </w:rPr>
      </w:pPr>
    </w:p>
    <w:sectPr w:rsidR="0078733B" w:rsidRPr="00EA036A" w:rsidSect="00787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738EC"/>
    <w:multiLevelType w:val="hybridMultilevel"/>
    <w:tmpl w:val="0A523FEA"/>
    <w:lvl w:ilvl="0" w:tplc="C27808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36A"/>
    <w:rsid w:val="00121C54"/>
    <w:rsid w:val="003B667D"/>
    <w:rsid w:val="00645482"/>
    <w:rsid w:val="0078733B"/>
    <w:rsid w:val="00AD13D2"/>
    <w:rsid w:val="00B02ECD"/>
    <w:rsid w:val="00EA036A"/>
    <w:rsid w:val="00EA5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3B"/>
  </w:style>
  <w:style w:type="paragraph" w:styleId="2">
    <w:name w:val="heading 2"/>
    <w:basedOn w:val="a"/>
    <w:link w:val="20"/>
    <w:uiPriority w:val="9"/>
    <w:qFormat/>
    <w:rsid w:val="00EA03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036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A03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986984">
      <w:bodyDiv w:val="1"/>
      <w:marLeft w:val="0"/>
      <w:marRight w:val="0"/>
      <w:marTop w:val="0"/>
      <w:marBottom w:val="0"/>
      <w:divBdr>
        <w:top w:val="none" w:sz="0" w:space="0" w:color="auto"/>
        <w:left w:val="none" w:sz="0" w:space="0" w:color="auto"/>
        <w:bottom w:val="none" w:sz="0" w:space="0" w:color="auto"/>
        <w:right w:val="none" w:sz="0" w:space="0" w:color="auto"/>
      </w:divBdr>
    </w:div>
    <w:div w:id="169686130">
      <w:bodyDiv w:val="1"/>
      <w:marLeft w:val="0"/>
      <w:marRight w:val="0"/>
      <w:marTop w:val="0"/>
      <w:marBottom w:val="0"/>
      <w:divBdr>
        <w:top w:val="none" w:sz="0" w:space="0" w:color="auto"/>
        <w:left w:val="none" w:sz="0" w:space="0" w:color="auto"/>
        <w:bottom w:val="none" w:sz="0" w:space="0" w:color="auto"/>
        <w:right w:val="none" w:sz="0" w:space="0" w:color="auto"/>
      </w:divBdr>
    </w:div>
    <w:div w:id="246380533">
      <w:bodyDiv w:val="1"/>
      <w:marLeft w:val="0"/>
      <w:marRight w:val="0"/>
      <w:marTop w:val="0"/>
      <w:marBottom w:val="0"/>
      <w:divBdr>
        <w:top w:val="none" w:sz="0" w:space="0" w:color="auto"/>
        <w:left w:val="none" w:sz="0" w:space="0" w:color="auto"/>
        <w:bottom w:val="none" w:sz="0" w:space="0" w:color="auto"/>
        <w:right w:val="none" w:sz="0" w:space="0" w:color="auto"/>
      </w:divBdr>
    </w:div>
    <w:div w:id="303047430">
      <w:bodyDiv w:val="1"/>
      <w:marLeft w:val="0"/>
      <w:marRight w:val="0"/>
      <w:marTop w:val="0"/>
      <w:marBottom w:val="0"/>
      <w:divBdr>
        <w:top w:val="none" w:sz="0" w:space="0" w:color="auto"/>
        <w:left w:val="none" w:sz="0" w:space="0" w:color="auto"/>
        <w:bottom w:val="none" w:sz="0" w:space="0" w:color="auto"/>
        <w:right w:val="none" w:sz="0" w:space="0" w:color="auto"/>
      </w:divBdr>
    </w:div>
    <w:div w:id="919555967">
      <w:bodyDiv w:val="1"/>
      <w:marLeft w:val="0"/>
      <w:marRight w:val="0"/>
      <w:marTop w:val="0"/>
      <w:marBottom w:val="0"/>
      <w:divBdr>
        <w:top w:val="none" w:sz="0" w:space="0" w:color="auto"/>
        <w:left w:val="none" w:sz="0" w:space="0" w:color="auto"/>
        <w:bottom w:val="none" w:sz="0" w:space="0" w:color="auto"/>
        <w:right w:val="none" w:sz="0" w:space="0" w:color="auto"/>
      </w:divBdr>
    </w:div>
    <w:div w:id="967779688">
      <w:bodyDiv w:val="1"/>
      <w:marLeft w:val="0"/>
      <w:marRight w:val="0"/>
      <w:marTop w:val="0"/>
      <w:marBottom w:val="0"/>
      <w:divBdr>
        <w:top w:val="none" w:sz="0" w:space="0" w:color="auto"/>
        <w:left w:val="none" w:sz="0" w:space="0" w:color="auto"/>
        <w:bottom w:val="none" w:sz="0" w:space="0" w:color="auto"/>
        <w:right w:val="none" w:sz="0" w:space="0" w:color="auto"/>
      </w:divBdr>
    </w:div>
    <w:div w:id="1263033570">
      <w:bodyDiv w:val="1"/>
      <w:marLeft w:val="0"/>
      <w:marRight w:val="0"/>
      <w:marTop w:val="0"/>
      <w:marBottom w:val="0"/>
      <w:divBdr>
        <w:top w:val="none" w:sz="0" w:space="0" w:color="auto"/>
        <w:left w:val="none" w:sz="0" w:space="0" w:color="auto"/>
        <w:bottom w:val="none" w:sz="0" w:space="0" w:color="auto"/>
        <w:right w:val="none" w:sz="0" w:space="0" w:color="auto"/>
      </w:divBdr>
    </w:div>
    <w:div w:id="1273586108">
      <w:bodyDiv w:val="1"/>
      <w:marLeft w:val="0"/>
      <w:marRight w:val="0"/>
      <w:marTop w:val="0"/>
      <w:marBottom w:val="0"/>
      <w:divBdr>
        <w:top w:val="none" w:sz="0" w:space="0" w:color="auto"/>
        <w:left w:val="none" w:sz="0" w:space="0" w:color="auto"/>
        <w:bottom w:val="none" w:sz="0" w:space="0" w:color="auto"/>
        <w:right w:val="none" w:sz="0" w:space="0" w:color="auto"/>
      </w:divBdr>
    </w:div>
    <w:div w:id="1354303937">
      <w:bodyDiv w:val="1"/>
      <w:marLeft w:val="0"/>
      <w:marRight w:val="0"/>
      <w:marTop w:val="0"/>
      <w:marBottom w:val="0"/>
      <w:divBdr>
        <w:top w:val="none" w:sz="0" w:space="0" w:color="auto"/>
        <w:left w:val="none" w:sz="0" w:space="0" w:color="auto"/>
        <w:bottom w:val="none" w:sz="0" w:space="0" w:color="auto"/>
        <w:right w:val="none" w:sz="0" w:space="0" w:color="auto"/>
      </w:divBdr>
    </w:div>
    <w:div w:id="1707871391">
      <w:bodyDiv w:val="1"/>
      <w:marLeft w:val="0"/>
      <w:marRight w:val="0"/>
      <w:marTop w:val="0"/>
      <w:marBottom w:val="0"/>
      <w:divBdr>
        <w:top w:val="none" w:sz="0" w:space="0" w:color="auto"/>
        <w:left w:val="none" w:sz="0" w:space="0" w:color="auto"/>
        <w:bottom w:val="none" w:sz="0" w:space="0" w:color="auto"/>
        <w:right w:val="none" w:sz="0" w:space="0" w:color="auto"/>
      </w:divBdr>
    </w:div>
    <w:div w:id="1951818066">
      <w:bodyDiv w:val="1"/>
      <w:marLeft w:val="0"/>
      <w:marRight w:val="0"/>
      <w:marTop w:val="0"/>
      <w:marBottom w:val="0"/>
      <w:divBdr>
        <w:top w:val="none" w:sz="0" w:space="0" w:color="auto"/>
        <w:left w:val="none" w:sz="0" w:space="0" w:color="auto"/>
        <w:bottom w:val="none" w:sz="0" w:space="0" w:color="auto"/>
        <w:right w:val="none" w:sz="0" w:space="0" w:color="auto"/>
      </w:divBdr>
    </w:div>
    <w:div w:id="2005544018">
      <w:bodyDiv w:val="1"/>
      <w:marLeft w:val="0"/>
      <w:marRight w:val="0"/>
      <w:marTop w:val="0"/>
      <w:marBottom w:val="0"/>
      <w:divBdr>
        <w:top w:val="none" w:sz="0" w:space="0" w:color="auto"/>
        <w:left w:val="none" w:sz="0" w:space="0" w:color="auto"/>
        <w:bottom w:val="none" w:sz="0" w:space="0" w:color="auto"/>
        <w:right w:val="none" w:sz="0" w:space="0" w:color="auto"/>
      </w:divBdr>
    </w:div>
    <w:div w:id="20605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4</cp:revision>
  <dcterms:created xsi:type="dcterms:W3CDTF">2020-02-28T02:23:00Z</dcterms:created>
  <dcterms:modified xsi:type="dcterms:W3CDTF">2020-02-28T03:14:00Z</dcterms:modified>
</cp:coreProperties>
</file>