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B7" w:rsidRPr="00E33AB7" w:rsidRDefault="00E33AB7" w:rsidP="00E33A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Малкова Александра Леонидовна</w:t>
      </w:r>
    </w:p>
    <w:p w:rsidR="00E33AB7" w:rsidRPr="00E33AB7" w:rsidRDefault="00E33AB7" w:rsidP="00E33A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3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1 кв. категории</w:t>
      </w:r>
    </w:p>
    <w:p w:rsidR="00E33AB7" w:rsidRPr="00E33AB7" w:rsidRDefault="00E33AB7" w:rsidP="00E33A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«ДСОВ № 88»</w:t>
      </w:r>
    </w:p>
    <w:p w:rsidR="00E33AB7" w:rsidRPr="00E33AB7" w:rsidRDefault="00E33AB7" w:rsidP="00E33A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3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Иркутская</w:t>
      </w:r>
      <w:proofErr w:type="gramEnd"/>
      <w:r w:rsidRPr="00E3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обл., г. Братск</w:t>
      </w:r>
    </w:p>
    <w:p w:rsidR="00E33AB7" w:rsidRDefault="00E33AB7" w:rsidP="00E33AB7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E33AB7" w:rsidRPr="00E33AB7" w:rsidRDefault="00E33AB7" w:rsidP="00E33AB7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u w:val="single"/>
        </w:rPr>
      </w:pPr>
      <w:r w:rsidRPr="00E33AB7">
        <w:rPr>
          <w:b/>
          <w:color w:val="111111"/>
          <w:u w:val="single"/>
        </w:rPr>
        <w:t>Методика и практика нетрадиционной работы воспитателя ДОО с родителями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 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 xml:space="preserve">Непонимание ложится на ребенка. И мы, педагоги, очень часто испытываем большие трудности в общении с родителями по причине выбора формы взаимодействия. Работа с родителями на сегодняшний день является одной из проблем деятельности ДОУ на современном этапе модернизации системы образования. Вопрос поиска и осуществления современных форм взаимодействия ДОУ с семьей на сегодняшний день является одним из самых актуальных. Сегодня необходимы нововведения в сотрудничество с родителями. Необходима разработка и внедрение </w:t>
      </w:r>
      <w:proofErr w:type="gramStart"/>
      <w:r w:rsidRPr="00E33AB7">
        <w:rPr>
          <w:color w:val="111111"/>
        </w:rPr>
        <w:t>системы современных форм работы активного включения родителей</w:t>
      </w:r>
      <w:proofErr w:type="gramEnd"/>
      <w:r w:rsidRPr="00E33AB7">
        <w:rPr>
          <w:color w:val="111111"/>
        </w:rPr>
        <w:t xml:space="preserve"> в жизнь ДОУ.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rStyle w:val="a4"/>
          <w:color w:val="111111"/>
          <w:bdr w:val="none" w:sz="0" w:space="0" w:color="auto" w:frame="1"/>
        </w:rPr>
        <w:t>Нетрадиционные формы организации общения педагогов и родителей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Информационно - аналитическая.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Основной задачей информационно - аналитических форм организации общения с родителями являются сбор, обработка и использование в дальнейшей работе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опросников, анкетирования, социологических срезов, интервьюирования, «почтовых ящиков».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Досуговая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 xml:space="preserve">Досуговые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</w:t>
      </w:r>
      <w:proofErr w:type="gramStart"/>
      <w:r w:rsidRPr="00E33AB7">
        <w:rPr>
          <w:color w:val="111111"/>
        </w:rPr>
        <w:t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 п.</w:t>
      </w:r>
      <w:proofErr w:type="gramEnd"/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Познавательная.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 xml:space="preserve"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</w:t>
      </w:r>
      <w:r w:rsidRPr="00E33AB7">
        <w:rPr>
          <w:color w:val="111111"/>
        </w:rPr>
        <w:lastRenderedPageBreak/>
        <w:t>детей, с рациональными методами и приемами воспитания детей, для формирования у родителей практических навыков.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Проводятся они в виде семинаров-практикумов, педагогических брифингов, педагогической 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 п.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Наглядно - информационные.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E33AB7">
        <w:rPr>
          <w:color w:val="111111"/>
        </w:rPr>
        <w:t>Наглядно-информационное направление включает в себя: родительские уголки, папки-передвижки,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</w:t>
      </w:r>
      <w:proofErr w:type="gramEnd"/>
      <w:r w:rsidRPr="00E33AB7">
        <w:rPr>
          <w:color w:val="111111"/>
        </w:rPr>
        <w:t xml:space="preserve">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Эти формы могут стать эффективными только в том случае, если удастся найти индивидуальный стиль взаимоотношений с каждым родителем.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(В. А. Сухомлинский)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rStyle w:val="a4"/>
          <w:color w:val="111111"/>
          <w:bdr w:val="none" w:sz="0" w:space="0" w:color="auto" w:frame="1"/>
        </w:rPr>
        <w:t>Нетрадиционные формы проведения родительских собраний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«Педагогическая лаборатория».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lastRenderedPageBreak/>
        <w:t>«Читательская конференция».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«Аукцион».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Собрание проходит в виде «продажи» полезных советов по выбранной теме в игровой форме. Например, формирование фонематического восприятия. Педагог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в виде игры и за каждый совет даются фишки (т. е. советы продаются за фишки). Советы, набравшие большее количество фишек помещают на стенд «Копилка родительского опыта».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«Семинар – практикум»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На собрании могут выступать воспитатель,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обучить своих детей, их ценность с точки зрения развития речи.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«Душевный разговор».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 xml:space="preserve">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леворукости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 w:rsidRPr="00E33AB7">
        <w:rPr>
          <w:color w:val="111111"/>
        </w:rPr>
        <w:t>леворуких</w:t>
      </w:r>
      <w:proofErr w:type="spellEnd"/>
      <w:r w:rsidRPr="00E33AB7">
        <w:rPr>
          <w:color w:val="111111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«Мастер – класс»</w:t>
      </w:r>
      <w:r w:rsidRPr="00E33AB7">
        <w:rPr>
          <w:color w:val="111111"/>
        </w:rPr>
        <w:t>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размещаются на стенде «Копилка родительского опыта».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lastRenderedPageBreak/>
        <w:t>На родительских собраниях нетрадиционной формы можно использовать следующие методы активизации родителей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«Мозговой штурм».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E33AB7">
        <w:rPr>
          <w:i/>
          <w:iCs/>
          <w:color w:val="111111"/>
          <w:bdr w:val="none" w:sz="0" w:space="0" w:color="auto" w:frame="1"/>
        </w:rPr>
        <w:t>Реверсионная</w:t>
      </w:r>
      <w:proofErr w:type="spellEnd"/>
      <w:r w:rsidRPr="00E33AB7">
        <w:rPr>
          <w:i/>
          <w:iCs/>
          <w:color w:val="111111"/>
          <w:bdr w:val="none" w:sz="0" w:space="0" w:color="auto" w:frame="1"/>
        </w:rPr>
        <w:t xml:space="preserve"> мозговая атака, или Разнос».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«Список прилагательных и определений».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 xml:space="preserve">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</w:t>
      </w:r>
      <w:proofErr w:type="gramStart"/>
      <w:r w:rsidRPr="00E33AB7">
        <w:rPr>
          <w:color w:val="111111"/>
        </w:rPr>
        <w:t>Сначала предлагаются качества или характеристики (прилагательные, затем они рассматриваются каждое в отдельности и решается, каким путем можно улучшить или усилить соответствующую характеристику.</w:t>
      </w:r>
      <w:proofErr w:type="gramEnd"/>
      <w:r w:rsidRPr="00E33AB7">
        <w:rPr>
          <w:color w:val="111111"/>
        </w:rPr>
        <w:t xml:space="preserve"> Например, «Какой бы вы хотели видеть речь вашего ребенка на пороге школы?». Родители перечисляют качества, т. е. прилагательные, а затем совместно формулируются пути достижения цели.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«Коллективная запись».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«Запись на листах».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E33AB7" w:rsidRPr="00E33AB7" w:rsidRDefault="00E33AB7" w:rsidP="00E33A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3AB7">
        <w:rPr>
          <w:i/>
          <w:iCs/>
          <w:color w:val="111111"/>
          <w:bdr w:val="none" w:sz="0" w:space="0" w:color="auto" w:frame="1"/>
        </w:rPr>
        <w:t>«Эвристические вопросы».</w:t>
      </w:r>
    </w:p>
    <w:p w:rsidR="00E33AB7" w:rsidRPr="00E33AB7" w:rsidRDefault="00E33AB7" w:rsidP="00E33A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3AB7">
        <w:rPr>
          <w:color w:val="111111"/>
        </w:rPr>
        <w:t>К ним относятся 7 ключевых вопросов: Кто, Что, Где, Как, Чем, Когда? (Почему).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465D4B" w:rsidRPr="00E33AB7" w:rsidRDefault="00465D4B">
      <w:pPr>
        <w:rPr>
          <w:rFonts w:ascii="Times New Roman" w:hAnsi="Times New Roman" w:cs="Times New Roman"/>
          <w:sz w:val="24"/>
          <w:szCs w:val="24"/>
        </w:rPr>
      </w:pPr>
    </w:p>
    <w:sectPr w:rsidR="00465D4B" w:rsidRPr="00E33AB7" w:rsidSect="0046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B7"/>
    <w:rsid w:val="00465D4B"/>
    <w:rsid w:val="00E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2021-11-12T13:32:00Z</dcterms:created>
  <dcterms:modified xsi:type="dcterms:W3CDTF">2021-11-12T13:33:00Z</dcterms:modified>
</cp:coreProperties>
</file>