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E1" w:rsidRPr="006B3271" w:rsidRDefault="00B578E1" w:rsidP="00B578E1">
      <w:pPr>
        <w:spacing w:line="360" w:lineRule="auto"/>
        <w:ind w:firstLine="708"/>
        <w:jc w:val="center"/>
        <w:rPr>
          <w:b/>
          <w:sz w:val="28"/>
          <w:szCs w:val="28"/>
        </w:rPr>
      </w:pPr>
      <w:r>
        <w:rPr>
          <w:b/>
          <w:sz w:val="28"/>
          <w:szCs w:val="28"/>
        </w:rPr>
        <w:t>Учебная мотивация. Что это такое и как ее формировать.</w:t>
      </w:r>
      <w:r w:rsidRPr="006B3271">
        <w:rPr>
          <w:b/>
          <w:sz w:val="28"/>
          <w:szCs w:val="28"/>
        </w:rPr>
        <w:t xml:space="preserve"> </w:t>
      </w:r>
      <w:r>
        <w:rPr>
          <w:b/>
          <w:sz w:val="28"/>
          <w:szCs w:val="28"/>
        </w:rPr>
        <w:t xml:space="preserve"> </w:t>
      </w:r>
    </w:p>
    <w:p w:rsidR="00B578E1" w:rsidRDefault="00B578E1" w:rsidP="00B578E1">
      <w:pPr>
        <w:spacing w:line="360" w:lineRule="auto"/>
        <w:ind w:firstLine="708"/>
        <w:jc w:val="both"/>
        <w:rPr>
          <w:sz w:val="28"/>
          <w:szCs w:val="28"/>
        </w:rPr>
      </w:pPr>
      <w:r w:rsidRPr="002C3FFE">
        <w:rPr>
          <w:sz w:val="28"/>
          <w:szCs w:val="28"/>
        </w:rPr>
        <w:t xml:space="preserve">Мотивацией обусловливается целенаправленность деятельности, ее организованность и устойчивость. Интересы, желания, намерения, задачи и цели играют инструментальную роль в системе мотивационных факторов. В формировании учебной мотивации, несомненно, </w:t>
      </w:r>
      <w:r>
        <w:rPr>
          <w:sz w:val="28"/>
          <w:szCs w:val="28"/>
        </w:rPr>
        <w:t xml:space="preserve"> особо значимым является </w:t>
      </w:r>
      <w:r w:rsidRPr="002C3FFE">
        <w:rPr>
          <w:i/>
          <w:sz w:val="28"/>
          <w:szCs w:val="28"/>
        </w:rPr>
        <w:t>интерес</w:t>
      </w:r>
      <w:r>
        <w:rPr>
          <w:sz w:val="28"/>
          <w:szCs w:val="28"/>
        </w:rPr>
        <w:t>. Интерес ребенка к окружающему миру  и конкретному учебному предмету служит необходимой предпосылкой обучения. При наличии устойчивого интереса значительно облегчается процесс развития у него когнитивных (познавательных) функций и жизненно важных умений. Интерес ребенка к новому становится мотивом исследовательской деятельности, той, которую Жан Пиаже называет «активным экспериментированием и обнаружением  новых возможностей». У школьника, испытывающего интерес к изучаемой теме, возникает желание исследовать, расширять свой кругозор путем получения новой информации.</w:t>
      </w:r>
    </w:p>
    <w:p w:rsidR="00B578E1" w:rsidRDefault="00B578E1" w:rsidP="00B578E1">
      <w:pPr>
        <w:spacing w:line="360" w:lineRule="auto"/>
        <w:ind w:firstLine="708"/>
        <w:jc w:val="both"/>
        <w:rPr>
          <w:sz w:val="28"/>
          <w:szCs w:val="28"/>
        </w:rPr>
      </w:pPr>
      <w:r>
        <w:rPr>
          <w:sz w:val="28"/>
          <w:szCs w:val="28"/>
        </w:rPr>
        <w:t>Любой учитель знает, что заинтересованный школьник учится лучше. В психолого-педагогическом плане именно на развитие устойчивого познавательного интереса должны быть направлены развивающие программы по предметам. Решению этой задачи помогут четкое планирование структуры урока, использование различных форм обучения, тщательно продуманные методы и приемы подачи учебного материала.</w:t>
      </w:r>
    </w:p>
    <w:p w:rsidR="00B578E1" w:rsidRDefault="00B578E1" w:rsidP="00B578E1">
      <w:pPr>
        <w:spacing w:line="360" w:lineRule="auto"/>
        <w:ind w:firstLine="708"/>
        <w:jc w:val="both"/>
        <w:rPr>
          <w:sz w:val="28"/>
          <w:szCs w:val="28"/>
        </w:rPr>
      </w:pPr>
      <w:r>
        <w:rPr>
          <w:sz w:val="28"/>
          <w:szCs w:val="28"/>
        </w:rPr>
        <w:t xml:space="preserve">Интерес играет важную роль в </w:t>
      </w:r>
      <w:r w:rsidRPr="00471503">
        <w:rPr>
          <w:i/>
          <w:sz w:val="28"/>
          <w:szCs w:val="28"/>
        </w:rPr>
        <w:t>мотивации успеха</w:t>
      </w:r>
      <w:r>
        <w:rPr>
          <w:sz w:val="28"/>
          <w:szCs w:val="28"/>
        </w:rPr>
        <w:t xml:space="preserve">. Чтобы воспитать у ребенка здоровое стремление к достижению намеченной цели, учителя сами должны испытывать искренний интерес к своей деятельности и объективно относиться к успехам и неудачам учеников.  Поведение, ориентированное на достижение желаемого результата предполагает наличие у каждого человека  мотивов достижения успеха. Известно, что учащиеся, мотивированные на успех, предпочитают средние по трудности или слегка завышенные цели, которые лишь незначительно превосходят уже достигнутый результат. Другими словами, они предпочитают рисковать расчетливо. Ученики с установкой на неудачу склонны к экстремальным выборам: одни из них </w:t>
      </w:r>
      <w:r>
        <w:rPr>
          <w:sz w:val="28"/>
          <w:szCs w:val="28"/>
        </w:rPr>
        <w:lastRenderedPageBreak/>
        <w:t xml:space="preserve">занижают, а другие завышают цели, которые ставят перед собой. После выполнения серии задач и получения информации об успехах и неудачах в их решении те, кто мотивирован на достижение, переоценивают значение своих неудач, а неуверенные в успехе, напротив, склонны переоценивать свои успехи. В этой связи педагогу необходимо оказывать помощь  ребенку в адекватном выборе цели и дифференцированно подходить к оцениванию результатов выполнения поставленных задач. </w:t>
      </w:r>
    </w:p>
    <w:p w:rsidR="00B578E1" w:rsidRDefault="00B578E1" w:rsidP="00B578E1">
      <w:pPr>
        <w:spacing w:line="360" w:lineRule="auto"/>
        <w:ind w:firstLine="708"/>
        <w:jc w:val="both"/>
        <w:rPr>
          <w:sz w:val="28"/>
          <w:szCs w:val="28"/>
        </w:rPr>
      </w:pPr>
      <w:r>
        <w:rPr>
          <w:sz w:val="28"/>
          <w:szCs w:val="28"/>
        </w:rPr>
        <w:t xml:space="preserve">Оценивая результат, учитель обычно сравнивает достижения одних учеников с достижениями других. Основанием для сравнения  служит определенный норматив. Психологически более оправданно  сравнение сегодняшних собственных результатов ребенка с предыдущими и только затем с общим нормативом. Познавательный интерес формируется и становится устойчивым  только в том случае, если учебная деятельность успешна, а способности оцениваются позитивно.    </w:t>
      </w:r>
    </w:p>
    <w:p w:rsidR="00B578E1" w:rsidRDefault="00B578E1" w:rsidP="00B578E1">
      <w:pPr>
        <w:spacing w:line="360" w:lineRule="auto"/>
        <w:ind w:firstLine="708"/>
        <w:jc w:val="both"/>
        <w:rPr>
          <w:sz w:val="28"/>
          <w:szCs w:val="28"/>
        </w:rPr>
      </w:pPr>
      <w:r>
        <w:rPr>
          <w:sz w:val="28"/>
          <w:szCs w:val="28"/>
        </w:rPr>
        <w:t xml:space="preserve">Направленность учебной мотивации школьника и его статус как ученика в классном коллективе взаимосвязаны. В доброжелательной атмосфере у школьников развиваются позитивные навыки общения. Однако часто случается так, что школьников сковывают страх перед плохой оценкой, критикой, боязнь </w:t>
      </w:r>
      <w:proofErr w:type="spellStart"/>
      <w:r>
        <w:rPr>
          <w:sz w:val="28"/>
          <w:szCs w:val="28"/>
        </w:rPr>
        <w:t>скомпроментировать</w:t>
      </w:r>
      <w:proofErr w:type="spellEnd"/>
      <w:r>
        <w:rPr>
          <w:sz w:val="28"/>
          <w:szCs w:val="28"/>
        </w:rPr>
        <w:t xml:space="preserve"> себя, быть не принятым в качестве «своего». Неспособность (по различным причинам) принимать участие в жизни класса, а также определять свои цели приводит к возникновению  трудностей в школе чаще, чем невысокие  интеллектуальные возможности. Специального внимания заслуживает  анализ отрицательных отношений (ссоры, конфликты и т.п.) в группе, так как они ведут к задержкам в развитии личности, а в некоторых особо неблагоприятных условиях – и к ее деградации. В случае долгого пребывания в такой группе отрицательные отношения порождают тревожность и фрустрацию. </w:t>
      </w:r>
    </w:p>
    <w:p w:rsidR="00B578E1" w:rsidRDefault="00B578E1" w:rsidP="00B578E1">
      <w:pPr>
        <w:spacing w:line="360" w:lineRule="auto"/>
        <w:ind w:firstLine="708"/>
        <w:jc w:val="both"/>
        <w:rPr>
          <w:sz w:val="28"/>
          <w:szCs w:val="28"/>
        </w:rPr>
      </w:pPr>
      <w:r>
        <w:rPr>
          <w:sz w:val="28"/>
          <w:szCs w:val="28"/>
        </w:rPr>
        <w:t xml:space="preserve">Научное понятие «тревожность» в повседневном языке выражают такие слова, как беспокойство, страх, опасение, боязнь, повышенная напряженность. </w:t>
      </w:r>
      <w:r w:rsidRPr="0095023B">
        <w:rPr>
          <w:i/>
          <w:sz w:val="28"/>
          <w:szCs w:val="28"/>
        </w:rPr>
        <w:t>Личностная тревожность</w:t>
      </w:r>
      <w:r>
        <w:rPr>
          <w:sz w:val="28"/>
          <w:szCs w:val="28"/>
        </w:rPr>
        <w:t xml:space="preserve"> представляет собой базовую </w:t>
      </w:r>
      <w:r>
        <w:rPr>
          <w:sz w:val="28"/>
          <w:szCs w:val="28"/>
        </w:rPr>
        <w:lastRenderedPageBreak/>
        <w:t>черту личности, которая формируется и закрепляется в раннем детстве. Она оказывает отрицательное влияние на формирование  и развитие других свойств и особенностей человека, таких, например, как мотив избегания неудачи, стремление уходить от ответственности, боязнь вступать в соревнование с другими людьми. Учащийся, имеющий такой мотив, не прилагает максимума усилий в деятельности, а довольствуется минимумом, достаточным для того, чтобы его не наказали, хотя способен, как правило, на большее.</w:t>
      </w:r>
    </w:p>
    <w:p w:rsidR="00B578E1" w:rsidRDefault="00B578E1" w:rsidP="00B578E1">
      <w:pPr>
        <w:spacing w:line="360" w:lineRule="auto"/>
        <w:ind w:firstLine="708"/>
        <w:jc w:val="both"/>
        <w:rPr>
          <w:sz w:val="28"/>
          <w:szCs w:val="28"/>
        </w:rPr>
      </w:pPr>
      <w:r>
        <w:rPr>
          <w:sz w:val="28"/>
          <w:szCs w:val="28"/>
        </w:rPr>
        <w:t xml:space="preserve">Учебная деятельность всегда  </w:t>
      </w:r>
      <w:proofErr w:type="spellStart"/>
      <w:r>
        <w:rPr>
          <w:sz w:val="28"/>
          <w:szCs w:val="28"/>
        </w:rPr>
        <w:t>полимотивирована</w:t>
      </w:r>
      <w:proofErr w:type="spellEnd"/>
      <w:r>
        <w:rPr>
          <w:sz w:val="28"/>
          <w:szCs w:val="28"/>
        </w:rPr>
        <w:t xml:space="preserve">. К </w:t>
      </w:r>
      <w:r w:rsidRPr="00034E60">
        <w:rPr>
          <w:i/>
          <w:sz w:val="28"/>
          <w:szCs w:val="28"/>
        </w:rPr>
        <w:t>внутренним мотивам</w:t>
      </w:r>
      <w:r>
        <w:rPr>
          <w:sz w:val="28"/>
          <w:szCs w:val="28"/>
        </w:rPr>
        <w:t xml:space="preserve"> учебной деятельности можно отнести такие, как собственное развитие в процессе учения; познание нового, неизвестного, понимание необходимости учения для дальнейшей жизни. Такие мотивы, как сам процесс учения, возможность общения, похвала от значимых лиц, являются вполне естественными, хотя они в большей степени определяются зависимостью от внешних факторов. Еще более насыщены внешними моментами такие мотивы, как учеба ради лидерства, престижа, материального вознаграждения или избегания неудач. Поэтому одной из основных задач учителя должно быть повышение в структуре мотивации  учащегося «удельного веса» внутренней мотивации учения. Развитие  внутренней мотивации учения происходит как сдвиг мотива на цель учения. Каждый шаг этого процесса характеризуется наложением одного, более близкого к цели учения мотива на другой, более удаленный от нее. Поэтому в мотивационном развитии учащегося следует учитывать, так же как и в процессе обучения, зону ближайшего развития. Для того чтобы учащийся по-настоящему включился в работу, нужно, чтобы задачи, которые ставятся перед ним в ходе учебной деятельности, были не только понятны, но и внутренне приняты им, т.е. чтобы они стали значимыми для учащегося. </w:t>
      </w:r>
    </w:p>
    <w:p w:rsidR="00B578E1" w:rsidRDefault="00B578E1" w:rsidP="00B578E1">
      <w:pPr>
        <w:spacing w:line="360" w:lineRule="auto"/>
        <w:ind w:firstLine="708"/>
        <w:jc w:val="both"/>
        <w:rPr>
          <w:sz w:val="28"/>
          <w:szCs w:val="28"/>
        </w:rPr>
      </w:pPr>
      <w:r>
        <w:rPr>
          <w:sz w:val="28"/>
          <w:szCs w:val="28"/>
        </w:rPr>
        <w:t xml:space="preserve">Теперь перечислим </w:t>
      </w:r>
      <w:r w:rsidRPr="00C07367">
        <w:rPr>
          <w:b/>
          <w:sz w:val="28"/>
          <w:szCs w:val="28"/>
        </w:rPr>
        <w:t>педагогические факторы, влияющие на формирование положительной, устойчивой мотивации к учебной деятельности у учащихся начальной и средней школы</w:t>
      </w:r>
      <w:r>
        <w:rPr>
          <w:sz w:val="28"/>
          <w:szCs w:val="28"/>
        </w:rPr>
        <w:t xml:space="preserve">. </w:t>
      </w:r>
    </w:p>
    <w:p w:rsidR="00B578E1" w:rsidRDefault="00B578E1" w:rsidP="00B578E1">
      <w:pPr>
        <w:numPr>
          <w:ilvl w:val="0"/>
          <w:numId w:val="1"/>
        </w:numPr>
        <w:spacing w:line="360" w:lineRule="auto"/>
        <w:jc w:val="both"/>
        <w:rPr>
          <w:sz w:val="28"/>
          <w:szCs w:val="28"/>
        </w:rPr>
      </w:pPr>
      <w:r>
        <w:rPr>
          <w:sz w:val="28"/>
          <w:szCs w:val="28"/>
        </w:rPr>
        <w:lastRenderedPageBreak/>
        <w:t>Содержание учебного материала.</w:t>
      </w:r>
    </w:p>
    <w:p w:rsidR="00B578E1" w:rsidRDefault="00B578E1" w:rsidP="00B578E1">
      <w:pPr>
        <w:numPr>
          <w:ilvl w:val="0"/>
          <w:numId w:val="1"/>
        </w:numPr>
        <w:spacing w:line="360" w:lineRule="auto"/>
        <w:jc w:val="both"/>
        <w:rPr>
          <w:sz w:val="28"/>
          <w:szCs w:val="28"/>
        </w:rPr>
      </w:pPr>
      <w:r>
        <w:rPr>
          <w:sz w:val="28"/>
          <w:szCs w:val="28"/>
        </w:rPr>
        <w:t>Организация учебной деятельности.</w:t>
      </w:r>
    </w:p>
    <w:p w:rsidR="00B578E1" w:rsidRDefault="00B578E1" w:rsidP="00B578E1">
      <w:pPr>
        <w:numPr>
          <w:ilvl w:val="0"/>
          <w:numId w:val="1"/>
        </w:numPr>
        <w:spacing w:line="360" w:lineRule="auto"/>
        <w:jc w:val="both"/>
        <w:rPr>
          <w:sz w:val="28"/>
          <w:szCs w:val="28"/>
        </w:rPr>
      </w:pPr>
      <w:r>
        <w:rPr>
          <w:sz w:val="28"/>
          <w:szCs w:val="28"/>
        </w:rPr>
        <w:t>Стиль педагогической деятельности учителя.</w:t>
      </w:r>
    </w:p>
    <w:p w:rsidR="00B578E1" w:rsidRDefault="00B578E1" w:rsidP="00B578E1">
      <w:pPr>
        <w:numPr>
          <w:ilvl w:val="0"/>
          <w:numId w:val="1"/>
        </w:numPr>
        <w:spacing w:line="360" w:lineRule="auto"/>
        <w:jc w:val="both"/>
        <w:rPr>
          <w:sz w:val="28"/>
          <w:szCs w:val="28"/>
        </w:rPr>
      </w:pPr>
      <w:r>
        <w:rPr>
          <w:sz w:val="28"/>
          <w:szCs w:val="28"/>
        </w:rPr>
        <w:t>Коллективные, групповые формы учебной деятельности.</w:t>
      </w:r>
    </w:p>
    <w:p w:rsidR="00B578E1" w:rsidRDefault="00B578E1" w:rsidP="00B578E1">
      <w:pPr>
        <w:numPr>
          <w:ilvl w:val="0"/>
          <w:numId w:val="1"/>
        </w:numPr>
        <w:spacing w:line="360" w:lineRule="auto"/>
        <w:jc w:val="both"/>
        <w:rPr>
          <w:sz w:val="28"/>
          <w:szCs w:val="28"/>
        </w:rPr>
      </w:pPr>
      <w:r>
        <w:rPr>
          <w:sz w:val="28"/>
          <w:szCs w:val="28"/>
        </w:rPr>
        <w:t>Оценка учебной деятельности школьника в безличной форме, в сравнительной динамике.</w:t>
      </w:r>
    </w:p>
    <w:p w:rsidR="00B578E1" w:rsidRDefault="00B578E1" w:rsidP="00B578E1">
      <w:pPr>
        <w:spacing w:line="360" w:lineRule="auto"/>
        <w:ind w:firstLine="708"/>
        <w:jc w:val="both"/>
        <w:rPr>
          <w:sz w:val="28"/>
          <w:szCs w:val="28"/>
        </w:rPr>
      </w:pPr>
      <w:r w:rsidRPr="001C648F">
        <w:rPr>
          <w:b/>
          <w:sz w:val="28"/>
          <w:szCs w:val="28"/>
        </w:rPr>
        <w:t>Личностные качества, необходимые учителю для эффективной работы</w:t>
      </w:r>
      <w:r>
        <w:rPr>
          <w:sz w:val="28"/>
          <w:szCs w:val="28"/>
        </w:rPr>
        <w:t>:</w:t>
      </w:r>
    </w:p>
    <w:p w:rsidR="00B578E1" w:rsidRDefault="00B578E1" w:rsidP="00B578E1">
      <w:pPr>
        <w:numPr>
          <w:ilvl w:val="0"/>
          <w:numId w:val="2"/>
        </w:numPr>
        <w:spacing w:line="360" w:lineRule="auto"/>
        <w:jc w:val="both"/>
        <w:rPr>
          <w:sz w:val="28"/>
          <w:szCs w:val="28"/>
        </w:rPr>
      </w:pPr>
      <w:r>
        <w:rPr>
          <w:sz w:val="28"/>
          <w:szCs w:val="28"/>
        </w:rPr>
        <w:t>стремление к максимальной гибкости;</w:t>
      </w:r>
    </w:p>
    <w:p w:rsidR="00B578E1" w:rsidRDefault="00B578E1" w:rsidP="00B578E1">
      <w:pPr>
        <w:numPr>
          <w:ilvl w:val="0"/>
          <w:numId w:val="2"/>
        </w:numPr>
        <w:spacing w:line="360" w:lineRule="auto"/>
        <w:jc w:val="both"/>
        <w:rPr>
          <w:sz w:val="28"/>
          <w:szCs w:val="28"/>
        </w:rPr>
      </w:pPr>
      <w:r>
        <w:rPr>
          <w:sz w:val="28"/>
          <w:szCs w:val="28"/>
        </w:rPr>
        <w:t xml:space="preserve">способность к </w:t>
      </w:r>
      <w:proofErr w:type="spellStart"/>
      <w:r>
        <w:rPr>
          <w:sz w:val="28"/>
          <w:szCs w:val="28"/>
        </w:rPr>
        <w:t>эмпатии</w:t>
      </w:r>
      <w:proofErr w:type="spellEnd"/>
      <w:r>
        <w:rPr>
          <w:sz w:val="28"/>
          <w:szCs w:val="28"/>
        </w:rPr>
        <w:t xml:space="preserve"> (сопереживанию, сочувствию), </w:t>
      </w:r>
      <w:proofErr w:type="spellStart"/>
      <w:r>
        <w:rPr>
          <w:sz w:val="28"/>
          <w:szCs w:val="28"/>
        </w:rPr>
        <w:t>сензитивность</w:t>
      </w:r>
      <w:proofErr w:type="spellEnd"/>
      <w:r>
        <w:rPr>
          <w:sz w:val="28"/>
          <w:szCs w:val="28"/>
        </w:rPr>
        <w:t xml:space="preserve"> (восприимчивость) к потребностям учащихся;</w:t>
      </w:r>
    </w:p>
    <w:p w:rsidR="00B578E1" w:rsidRDefault="00B578E1" w:rsidP="00B578E1">
      <w:pPr>
        <w:numPr>
          <w:ilvl w:val="0"/>
          <w:numId w:val="2"/>
        </w:numPr>
        <w:spacing w:line="360" w:lineRule="auto"/>
        <w:jc w:val="both"/>
        <w:rPr>
          <w:sz w:val="28"/>
          <w:szCs w:val="28"/>
        </w:rPr>
      </w:pPr>
      <w:r>
        <w:rPr>
          <w:sz w:val="28"/>
          <w:szCs w:val="28"/>
        </w:rPr>
        <w:t>умение придать личностную окраску  преподаванию;</w:t>
      </w:r>
    </w:p>
    <w:p w:rsidR="00B578E1" w:rsidRDefault="00B578E1" w:rsidP="00B578E1">
      <w:pPr>
        <w:numPr>
          <w:ilvl w:val="0"/>
          <w:numId w:val="2"/>
        </w:numPr>
        <w:spacing w:line="360" w:lineRule="auto"/>
        <w:jc w:val="both"/>
        <w:rPr>
          <w:sz w:val="28"/>
          <w:szCs w:val="28"/>
        </w:rPr>
      </w:pPr>
      <w:r>
        <w:rPr>
          <w:sz w:val="28"/>
          <w:szCs w:val="28"/>
        </w:rPr>
        <w:t>владение стилем легкого (неформального) общения с учащимися;</w:t>
      </w:r>
    </w:p>
    <w:p w:rsidR="00B578E1" w:rsidRDefault="00B578E1" w:rsidP="00B578E1">
      <w:pPr>
        <w:numPr>
          <w:ilvl w:val="0"/>
          <w:numId w:val="2"/>
        </w:numPr>
        <w:spacing w:line="360" w:lineRule="auto"/>
        <w:jc w:val="both"/>
        <w:rPr>
          <w:sz w:val="28"/>
          <w:szCs w:val="28"/>
        </w:rPr>
      </w:pPr>
      <w:r>
        <w:rPr>
          <w:sz w:val="28"/>
          <w:szCs w:val="28"/>
        </w:rPr>
        <w:t xml:space="preserve">эмоциональная уравновешенность, уверенность в себе, жизнерадостность.  </w:t>
      </w:r>
    </w:p>
    <w:p w:rsidR="00B578E1" w:rsidRDefault="00B578E1" w:rsidP="00B578E1">
      <w:pPr>
        <w:spacing w:line="360" w:lineRule="auto"/>
        <w:ind w:firstLine="708"/>
        <w:jc w:val="both"/>
        <w:rPr>
          <w:sz w:val="28"/>
          <w:szCs w:val="28"/>
        </w:rPr>
      </w:pPr>
      <w:r>
        <w:rPr>
          <w:sz w:val="28"/>
          <w:szCs w:val="28"/>
        </w:rPr>
        <w:t xml:space="preserve">Вопросы для углубления </w:t>
      </w:r>
      <w:proofErr w:type="spellStart"/>
      <w:r>
        <w:rPr>
          <w:sz w:val="28"/>
          <w:szCs w:val="28"/>
        </w:rPr>
        <w:t>самопонимания</w:t>
      </w:r>
      <w:proofErr w:type="spellEnd"/>
      <w:r>
        <w:rPr>
          <w:sz w:val="28"/>
          <w:szCs w:val="28"/>
        </w:rPr>
        <w:t xml:space="preserve"> (самооценки) и осознания своей «Я» - концепции:</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t>Считаю ли я себя полностью сформировавшейся личностью или у меня есть резервы внутреннего роста и развития?</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t>Достаточно ли я уверен в себе?</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t>Способен ли я терпимо воспринимать разные точки зрения?</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t>Считаю ли я себя способным воспринимать в свой адрес критику, необходимую для моего личностного и профессионального развития?</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t>Могу ли я открыто обсуждать  с коллегами свои профессиональные проблемы?</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t>Знаю ли я, как меня воспринимают мои ученики, каким я им кажусь?</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t>Что для меня важнее: содержание  учебного предмета или потребности и особенности восприятия учащихся?</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lastRenderedPageBreak/>
        <w:t>Стараюсь ли я установить причину затруднений, которые возникают перед ребенком в учебе, или я всегда готов отнести их на счет его неспособности к освоению предмета?</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t>Верю ли я в необходимость учитывать индивидуальные особенности учащихся?</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t>Пытаюсь ли я изменить характер учебных заданий отстающих учеников, чтобы дать им почувствовать успех, понимание, уверенность в себе.</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t>Построены ли мои уроки таким образом, чтобы каждый учащийся мог продемонстрировать  свои возможности?</w:t>
      </w:r>
    </w:p>
    <w:p w:rsidR="00B578E1" w:rsidRDefault="00B578E1" w:rsidP="00B578E1">
      <w:pPr>
        <w:numPr>
          <w:ilvl w:val="1"/>
          <w:numId w:val="2"/>
        </w:numPr>
        <w:tabs>
          <w:tab w:val="clear" w:pos="2220"/>
        </w:tabs>
        <w:spacing w:line="360" w:lineRule="auto"/>
        <w:ind w:left="567" w:hanging="567"/>
        <w:jc w:val="both"/>
        <w:rPr>
          <w:sz w:val="28"/>
          <w:szCs w:val="28"/>
        </w:rPr>
      </w:pPr>
      <w:r>
        <w:rPr>
          <w:sz w:val="28"/>
          <w:szCs w:val="28"/>
        </w:rPr>
        <w:t>Пробуждает ли мой стиль  преподавания  у школьников интерес к предмету, учебе в целом?</w:t>
      </w:r>
    </w:p>
    <w:p w:rsidR="00DC190F" w:rsidRDefault="00DC190F"/>
    <w:sectPr w:rsidR="00DC1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06B36"/>
    <w:multiLevelType w:val="hybridMultilevel"/>
    <w:tmpl w:val="9468CD3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71284AA3"/>
    <w:multiLevelType w:val="hybridMultilevel"/>
    <w:tmpl w:val="CD70D9E4"/>
    <w:lvl w:ilvl="0" w:tplc="04190005">
      <w:start w:val="1"/>
      <w:numFmt w:val="bullet"/>
      <w:lvlText w:val=""/>
      <w:lvlJc w:val="left"/>
      <w:pPr>
        <w:tabs>
          <w:tab w:val="num" w:pos="1500"/>
        </w:tabs>
        <w:ind w:left="1500" w:hanging="360"/>
      </w:pPr>
      <w:rPr>
        <w:rFonts w:ascii="Wingdings" w:hAnsi="Wingdings" w:hint="default"/>
      </w:rPr>
    </w:lvl>
    <w:lvl w:ilvl="1" w:tplc="0419000F">
      <w:start w:val="1"/>
      <w:numFmt w:val="decimal"/>
      <w:lvlText w:val="%2."/>
      <w:lvlJc w:val="left"/>
      <w:pPr>
        <w:tabs>
          <w:tab w:val="num" w:pos="2220"/>
        </w:tabs>
        <w:ind w:left="2220" w:hanging="360"/>
      </w:pPr>
      <w:rPr>
        <w:rFonts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578E1"/>
    <w:rsid w:val="001962C4"/>
    <w:rsid w:val="002A6BAD"/>
    <w:rsid w:val="007932EC"/>
    <w:rsid w:val="00881732"/>
    <w:rsid w:val="00B578E1"/>
    <w:rsid w:val="00DC190F"/>
    <w:rsid w:val="00E03C5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8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2021-11-12T17:31:00Z</dcterms:created>
  <dcterms:modified xsi:type="dcterms:W3CDTF">2021-11-12T17:33:00Z</dcterms:modified>
</cp:coreProperties>
</file>