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1D" w:rsidRPr="00B036C1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 w:rsidRPr="00B036C1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36C1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</w:t>
      </w:r>
      <w:r w:rsidRPr="0088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C1">
        <w:rPr>
          <w:rFonts w:ascii="Times New Roman" w:hAnsi="Times New Roman" w:cs="Times New Roman"/>
          <w:b/>
          <w:sz w:val="24"/>
          <w:szCs w:val="24"/>
        </w:rPr>
        <w:t>Аскерханова»</w:t>
      </w: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</w:p>
    <w:p w:rsidR="0056031D" w:rsidRPr="0056031D" w:rsidRDefault="0056031D" w:rsidP="00560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BA3B21" wp14:editId="717B34AE">
            <wp:simplePos x="0" y="0"/>
            <wp:positionH relativeFrom="column">
              <wp:posOffset>2146300</wp:posOffset>
            </wp:positionH>
            <wp:positionV relativeFrom="paragraph">
              <wp:posOffset>5715</wp:posOffset>
            </wp:positionV>
            <wp:extent cx="1178560" cy="1156970"/>
            <wp:effectExtent l="0" t="0" r="2540" b="5080"/>
            <wp:wrapThrough wrapText="bothSides">
              <wp:wrapPolygon edited="0">
                <wp:start x="0" y="0"/>
                <wp:lineTo x="0" y="21339"/>
                <wp:lineTo x="21297" y="21339"/>
                <wp:lineTo x="212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3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pStyle w:val="1"/>
        <w:rPr>
          <w:sz w:val="56"/>
          <w:szCs w:val="56"/>
        </w:rPr>
      </w:pPr>
      <w:r>
        <w:t xml:space="preserve">                                                        </w:t>
      </w:r>
      <w:r w:rsidRPr="00863A06">
        <w:rPr>
          <w:sz w:val="56"/>
          <w:szCs w:val="56"/>
        </w:rPr>
        <w:t>Д0КЛАД</w:t>
      </w:r>
    </w:p>
    <w:p w:rsidR="0056031D" w:rsidRDefault="0056031D" w:rsidP="0056031D">
      <w:pPr>
        <w:pStyle w:val="1"/>
      </w:pPr>
      <w:r>
        <w:t xml:space="preserve">                                                                  НА ТЕМУ:</w:t>
      </w:r>
    </w:p>
    <w:p w:rsidR="0056031D" w:rsidRDefault="0056031D" w:rsidP="0056031D">
      <w:pPr>
        <w:pStyle w:val="1"/>
      </w:pPr>
    </w:p>
    <w:p w:rsidR="0056031D" w:rsidRPr="00863A06" w:rsidRDefault="0056031D" w:rsidP="0056031D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Pr="00863A06">
        <w:rPr>
          <w:sz w:val="52"/>
          <w:szCs w:val="52"/>
        </w:rPr>
        <w:t xml:space="preserve"> ПЕДАГОГ </w:t>
      </w:r>
      <w:r>
        <w:rPr>
          <w:sz w:val="52"/>
          <w:szCs w:val="52"/>
        </w:rPr>
        <w:t xml:space="preserve">- </w:t>
      </w:r>
      <w:r w:rsidRPr="00863A06">
        <w:rPr>
          <w:sz w:val="52"/>
          <w:szCs w:val="52"/>
        </w:rPr>
        <w:t>КАК ЛИЧНОСТЬ</w:t>
      </w:r>
      <w:r>
        <w:rPr>
          <w:sz w:val="52"/>
          <w:szCs w:val="52"/>
        </w:rPr>
        <w:t>.</w:t>
      </w: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Автор - составитель: преподаватель </w:t>
      </w:r>
      <w:proofErr w:type="gramStart"/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</w:t>
      </w:r>
      <w:proofErr w:type="gramEnd"/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56031D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ЛОР болезням Гаджиева П.М.</w:t>
      </w: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Рассмотрено на заседании ЦМК </w:t>
      </w: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общеклинических дисциплин</w:t>
      </w: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Протокол №   _____  от___  _________20    г.</w:t>
      </w: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Председатель ЦМК ________  </w:t>
      </w:r>
      <w:proofErr w:type="spellStart"/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М.Н.Саламова</w:t>
      </w:r>
      <w:proofErr w:type="spellEnd"/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56031D" w:rsidRPr="0000488C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</w:t>
      </w:r>
    </w:p>
    <w:p w:rsidR="0056031D" w:rsidRPr="00D87B50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6031D" w:rsidRPr="0000488C" w:rsidRDefault="0056031D" w:rsidP="0056031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МАХАЧКАЛА</w:t>
      </w: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56031D" w:rsidRPr="00863A06" w:rsidRDefault="0056031D" w:rsidP="0056031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Личность и профессиональная компетентность педагога как ресурс развития современного образования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человека, а тем более преподавателя, играет в судьбе общества и обучающихся особую, сакральную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роль. Глубоко убеждён,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ризматичная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разносторонняя личность преподавателя и его профессиональная компетентность как предметника и как педагога позволяет, с одной стороны, заинтересовать, вовлечь в образовательный и педагогический процесс ребёнка, а с другой, уже повести за собой, формируя ключевые ценностные ориентиры и представления о жизнедеятельности в обществе.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личности и педагога во все исторические времена играло фундаментальную и предопределяющую роль в жизни индивида и общества. Только личность как совокупность духовно-нравственных и социальных ориентиров способна своевременно и адекватно реагировать и решать вызовы современного общества. Ключевая роль педагога в его профессиональной деятельности – это тонко и умело, учитывая психологические, индивидуальные, социальные и т.д. особенности ребёнка, нащупать особо значимые основания (способности, наклонности, целевые и ценностные ориентиры и т.д.), используя весь профессиональный багаж для достижения цели.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современного общества, преподаватель выступает в несколько иной роли, нежели это имело место более двадцати лет назад, когда он именовался учителем и проводил уроки и являлся непререкаемым авторитетом, как для учеников, так и для большинства родителей и в целом общества. Изменилось мнение различных слоёв общества под влиянием различных объективных факторов о роли и содержании образования и значимости самого преподавателя-педагога как такового. Подрастающее поколение обладает совершенно другими формами восприятия и жизненными установками, где преподаватель и педагог в данное время не является истиной последней инстанции. Практически любое мнение, рождённое в образовательной и педагогической среде, подвергается в обществе сомнению и критике, и работа преподавателя не всегда является престижной, перспективной и важной, прежде всего, в глазах ребёнка.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несмотря на сложности и противоречия, в рамках современного общества складываются общие представления о том, каким должно быть и стать молодое поколение. Существует многочисленный компетентный в профессиональном и нравственном смысле корпус преподавателей, для которых неизмененными остаётся общественная ценностно-ориентированная жизненная установка как внутренняя позиция, с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которой создаётся универсальная платформа, позволяющая решать ряд основных целей формирования личности человека, правовой и гражданской позиции в рамках общества и государства.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ему – </w:t>
      </w:r>
      <w:r w:rsidRPr="00863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преподаватель-личность, преподаватель-профессионал!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рассмотрения личности педагога важна социальная позиция как установка к педагогической деятельности. В процессе профессиональной подготовки формируется мотивационно-ценностное отношение к педагогической профессии, целям и средствам педагогической деятельности. Мотивационно-ценностное отношение к педагогической деятельности в самом широком ее понимании в конечном итоге выражается в направленности, составляющей ядро личности учителя. Социальная позиция педагога во многом определяет и его профессиональную позицию. Однако здесь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какой бы то ни было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зависимости, поскольку воспитание всегда строится на основе личностного взаимодействия. Именно поэтому педагог, четко осознавая, что он делает, далеко не всегда может дать развернутый ответ, почему он поступает так, а не иначе, нередко вопреки здравому смыслу и логике.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выбор профессиональной позиции педагога оказывают влияние многие факторы. Однако решающими среди них являются его профессиональные установки, индивидуально-типологические особенности личности, темперамент и характер.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Б.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Ительсон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 характеристику типичных ролевых педагогических позиций. Педагог может выступать в качестве: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информатора, если он ограничивается сообщением требований, норм, воззрений и т.д. (например, надо быть честным);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друга, если он стремится проникнуть в душу ребенка;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диктатора, если он насильственно внедряет нормы и ценностные ориентации в сознание воспитанников;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советчика, если использует осторожное уговаривание;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просителя, если он упрашивает воспитанника быть таким, "как надо", опускаясь, порой до самоунижения, лести;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вдохновителя, если он стремится увлечь (зажечь) воспитанников интересными целями, перспективами.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этих позиций может давать положительный и отрицательный эффект в зависимости от личности воспитателя. Однако всегда дают отрицательные результаты несправедливость и произвол;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подыгрывание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ребенку, превращение его в маленького кумира и диктатора; подкуп, неуважение к личности ребенка, подавление его инициативы и т.п.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требованием является в целом профессиональная подготовка преподавателя как педагога. И как один из предопределяющих факторов деятельности готовность к данному труду. Совокупность профессионально обусловленных требований к учителю определяется как профессиональная готовность к педагогической деятельности.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профессиональной готовности к педагогической деятельности выделяют: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психологическую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психофизическую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физическую готовность;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научно-теоретическую компетентность;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практическую компетентность.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профессиограмме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выделяют три основных комплекса, взаимосвязанных и дополняющих друг друга: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общегражданские качества;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качества, определяющие специфику профессии учителя;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специальные знания, умения и навыки по предмету (специальности).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синтез качеств ума, чувств и воли личности.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В.А. 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Крутецкий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дидактические, академические, коммуникативные способности, а также педагогическое воображение и способность к распределению внимания.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И. Щербаков к числу важнейших педагогических способностей относит </w:t>
      </w:r>
      <w:proofErr w:type="gram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</w:t>
      </w:r>
      <w:proofErr w:type="gram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конструктивные, перцептивные, экспрессивные, коммуникативные и организаторские. Он также считает, что в психологической структуре личности учителя 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должны быть выделены общегражданские качества, нравственно-психологические, социально-перцептивные, индивидуально-психологические особенности, практические умения и навыки.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статье необходимо раскрыть сущностные особенности не просто личности как таковой, а личности преподавателя в постоянном творческом поиске в раздумье, возможно, в некоторых вопросах сомнении,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переживаниии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бесконечном совершенствовании в рамках профессионального творчества и мастерства. Главным и, возможно, в чём-то определяющим моментом считаю саму личность человека, его выбор как преподавателя, педагога, его жизненная позиция, убеждения, ценностные основания, реальные поступки, которые позволяют наметить, заложить комплексные и ключевые ориентиры у обучаемых детей в различных сферах жизнедеятельности.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образования как становления, социализации личности, на мой взгляд, человек, решивший стать профессиональным преподавателем и педагогом, во-первых, должен обладать фундаментальными качествами. Эти качества суть ответственность, спокойствие, выдержка, интеллигентность, самоорганизация, объективная самокритика, осознание своей роли в жизни общества и государства, постоянное самообразование в рамках как предмета, так личностного и профессиональное самосовершенствования в области предмета, социальной философии, психологии и педагогики и т.д. Деловые качества и высокие требования во всём, что касается отношения, взаимодействия, общения, обучения и воспитания есть требования, предъявляемые к современному преподавателю-педагогу. Действительно, данные требования обязывают к данному стилю поведения не только в учебных заведениях и по необходимости, но и в повседневной жизни, обыденном общении и взаимодействии в обществе на различных уровнях. В этом и есть сложность и однозначность личности человека, ведущего данный образ жизни. Ответственность, патриотизм, правовая компетентность, духовность, нравственность и высокий профессионализм – вот базовый девиз современного педагога и преподавателя!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педагогической деятельности и вообще жизнедеятельности преподаватель, руководствуясь чувством педагогического долга и ответственности, всегда спешит оказать помощь детям и взрослым. Он требователен к себе, следуя своеобразному кодексу педагогической морали. Высшим проявлением педагогического долга является самоотверженность учителя. Именно в ней находит выражение его мотивационно-ценностное отношение к труду и к личности ребёнка. Учитель, имеющий данное качество, работает, не считаясь со временем, подчас даже с состоянием здоровья. Ярким примером профессиональной самоотверженности является жизнь и деятельность А. С. Макаренко и В.А. Сухомлинского. Исключительный пример самоотверженности и самопожертвования – жизнь и подвиг </w:t>
      </w:r>
      <w:proofErr w:type="spellStart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Януша</w:t>
      </w:r>
      <w:proofErr w:type="spellEnd"/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Корчака, видного польского врача и педагога, презревшего предложение фашистов остаться в живых и шагнувшего в печь крематория вместе со своими воспитанниками.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постиндустриального общества деятельность педагога, преподающего предмет (история, обществознание), значительно возрастает роль профессионализма в связи с правовыми и политическими изменениями в рамках современной парадигмы критического мышления и восприятия, как самого преподавателя-педагога, так и предмета. Правовые отношения как различные точки зрения на предмет (историография) и парадигму современного воспитания не всегда приводят к взаимопониманию между семьёй и преподавателями. Основная проблема, на мой взгляд, коренится в недостаточном профессионализме и преподавателя, который порой не в состоянии чётко и ясно изложить концепции преподавания и новизну в подходах изучения предмета в целом, так и новые педагогические подходы в плане формирования ценностных мотиваций. С другой стороны, существует проблема, что в современных условиях преподаватель не является той авторитетной личностью, мнение которой является истиной последней инстанции. На мой взгляд, основная проблема </w:t>
      </w: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коренится в данных отношениях в неумении преподавателя как личности и профессионала построить модели отношений, как с обучаемыми детьми, так и родителями в рамках образовательно-воспитательной парадигмы. Ключевые решения в преодолении существующих противоречий в рамках заявленной проблемы лежат, на мой взгляд, в рамках личностного и профессионального роста самого педагога-преподавателя. Именно в личностной и профессиональной подготовке есть определённый ключ к объективному успеху и в деле обучения и воспитания детей, и во взаимодействии с родителями. Этот ключ есть не что иное, как перманентное самообразование и повышение квалификации в рамках своей профессиональной деятельности. Личностный рост в рамках нравственного поведения как реального примера в различных видах и формах общения и деятельности. Огромное внимание со стороны преподавательского корпуса должно уделяться проблеме не только нравственного и духовного воспитания и образования, но и правовой стороне вопроса взаимоотношений. Правовой нигилизм, а порой вообще непонимания идеи и сущности права как возможности и обязанности воспитанниками, приводит и к внутри школьным конфликтам не только с преподавательским составом, но и к конфликтам, проступкам и преступлениям в целом. Очевидно, обучения в рамках обществоведческих уроков для детей явно недостаточно в силу причин возрастных, социальных и культурных особенностей и т.д.</w:t>
      </w:r>
    </w:p>
    <w:p w:rsidR="0056031D" w:rsidRPr="00863A06" w:rsidRDefault="0056031D" w:rsidP="0056031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теоретическая подготовка педагогов должна сводиться, на мой взгляд, к практической, реальной правовой деятельности, а не к устным замечаниям и поучениям, хотя и без этого не обойтись. Правовая постановка вопроса ежеминутно, ежечасно и ежедневно принесёт свои плоды в правовое и культурное мышление и, как следствие, – поведение. И здесь на первый план выходит личность и авторитет, компетентность и профессионализм педагога, и вообще поведенческая модель в рамках нравственности, законодательства и права. Эта модель практического взаимодействия с детьми позволит создать в рамках образовательного пространства именно правовую и личностно-ориентированную основу взаимодействия не только детей и педагогов, но и в среде воспитанников. Именно поэтому личность и профессионализм преподавателя являются важнейшими аспектами, позволяющими создать важнейшие предпосылки для формирования и становления личности человека в целом. Без стремления к выполнению данных требований педагог не может быть в полной мере профессионалом в своей деятельности. В процессе профессионального развития педагог достигает большего успеха в своей деятельности, его работа становится более высокоэффективной, повышается уровень его профессионализма. Исходя из практического опыта видно, что для успешной деятельности педагог должен осознавать и усваивать представления современного общества о предъявляемых к нему требованиях, стремиться к постоянному профессиональному развитию и саморазвитию, к обеспечению высокого уровня обучения учащимся. В процессе профессионального развития педагог реализуется в системе образовательной среды. Учитывая перечисленные требования, педагог может работать и качественнее и организованно, может ориентироваться сам и ориентировать учащихся и родителей на современные установки и запросы общества.</w:t>
      </w: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31D" w:rsidRPr="00C85752" w:rsidRDefault="0056031D" w:rsidP="0056031D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68C" w:rsidRDefault="0092668C"/>
    <w:sectPr w:rsidR="009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09"/>
    <w:rsid w:val="0056031D"/>
    <w:rsid w:val="0092668C"/>
    <w:rsid w:val="00D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D"/>
    <w:rPr>
      <w:lang w:eastAsia="en-US"/>
    </w:rPr>
  </w:style>
  <w:style w:type="paragraph" w:styleId="1">
    <w:name w:val="heading 1"/>
    <w:basedOn w:val="a"/>
    <w:link w:val="10"/>
    <w:uiPriority w:val="9"/>
    <w:qFormat/>
    <w:rsid w:val="0056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1D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D"/>
    <w:rPr>
      <w:lang w:eastAsia="en-US"/>
    </w:rPr>
  </w:style>
  <w:style w:type="paragraph" w:styleId="1">
    <w:name w:val="heading 1"/>
    <w:basedOn w:val="a"/>
    <w:link w:val="10"/>
    <w:uiPriority w:val="9"/>
    <w:qFormat/>
    <w:rsid w:val="0056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1D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2021-12-08T09:18:00Z</dcterms:created>
  <dcterms:modified xsi:type="dcterms:W3CDTF">2021-12-08T09:19:00Z</dcterms:modified>
</cp:coreProperties>
</file>