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39" w:rsidRDefault="007C6F39" w:rsidP="00AB6C45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Дидактическая игра на занятиях истории искусств как фактор развития творческих способностей детей</w:t>
      </w:r>
    </w:p>
    <w:p w:rsidR="00AB6C45" w:rsidRDefault="00AB6C45" w:rsidP="00BC55E2">
      <w:pPr>
        <w:pStyle w:val="a3"/>
        <w:spacing w:after="0" w:afterAutospacing="0"/>
        <w:jc w:val="center"/>
        <w:rPr>
          <w:b/>
          <w:bCs/>
          <w:i/>
        </w:rPr>
      </w:pPr>
      <w:proofErr w:type="spellStart"/>
      <w:r>
        <w:rPr>
          <w:b/>
          <w:bCs/>
          <w:i/>
        </w:rPr>
        <w:t>Кальчицкая</w:t>
      </w:r>
      <w:proofErr w:type="spellEnd"/>
      <w:r>
        <w:rPr>
          <w:b/>
          <w:bCs/>
          <w:i/>
        </w:rPr>
        <w:t xml:space="preserve"> Н.М., преподаватель</w:t>
      </w:r>
      <w:bookmarkStart w:id="0" w:name="_GoBack"/>
      <w:bookmarkEnd w:id="0"/>
    </w:p>
    <w:p w:rsidR="00AB6C45" w:rsidRPr="00AB6C45" w:rsidRDefault="00AB6C45" w:rsidP="00BC55E2">
      <w:pPr>
        <w:pStyle w:val="a3"/>
        <w:spacing w:after="0" w:afterAutospacing="0"/>
        <w:jc w:val="center"/>
        <w:rPr>
          <w:bCs/>
          <w:i/>
        </w:rPr>
      </w:pPr>
      <w:proofErr w:type="spellStart"/>
      <w:r>
        <w:rPr>
          <w:bCs/>
          <w:i/>
        </w:rPr>
        <w:t>Р.п.Таврическое</w:t>
      </w:r>
      <w:proofErr w:type="spellEnd"/>
      <w:r w:rsidR="00BC55E2">
        <w:rPr>
          <w:bCs/>
          <w:i/>
        </w:rPr>
        <w:t>, МУДО «Таврическая Детская Школа Искусств» Омской области</w:t>
      </w:r>
    </w:p>
    <w:p w:rsidR="00AB6C45" w:rsidRDefault="00AB6C45" w:rsidP="00AB6C45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1482B">
        <w:rPr>
          <w:sz w:val="28"/>
          <w:szCs w:val="28"/>
        </w:rPr>
        <w:t>Дети любят заниматься изобразительной деятельностью и когда они приходят на занятия в учреждение дополнительного образования, настроены заниматься только изобразительным творчеством, и некоторые из них негативно относятся к теоретическим занятиям, таким как история изобразительного искусства.</w:t>
      </w:r>
      <w:r w:rsidR="002572E3">
        <w:rPr>
          <w:sz w:val="28"/>
          <w:szCs w:val="28"/>
        </w:rPr>
        <w:t xml:space="preserve"> И главная задача педагога показать интересные и разнообразные стороны искусства, вдохновить ребенка желанием творить и учиться. Игровые технологии способствуют развитию трудовой и творческой деятельности детей. </w:t>
      </w:r>
    </w:p>
    <w:p w:rsidR="00F146E4" w:rsidRPr="00F146E4" w:rsidRDefault="00AB6C45" w:rsidP="00AB6C45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72E3">
        <w:rPr>
          <w:sz w:val="28"/>
          <w:szCs w:val="28"/>
        </w:rPr>
        <w:t>Постижение и понимание произведений изобразительного искусства – процесс очень сложный, но интересный. На занятиях я использую</w:t>
      </w:r>
      <w:r w:rsidR="00F146E4" w:rsidRPr="00F146E4">
        <w:rPr>
          <w:sz w:val="28"/>
          <w:szCs w:val="28"/>
        </w:rPr>
        <w:t xml:space="preserve"> разнообразные формы работы с детьми. Изобразительное искусство носит ярко выраженный творческий характер. Оно основано на творческой деятельности, в процессе которой создаются конкретно-чувственные художественные образы, отражающие действительность и воплощающие эстетические отношение к ней человека.</w:t>
      </w:r>
      <w:r w:rsidR="002572E3">
        <w:rPr>
          <w:sz w:val="28"/>
          <w:szCs w:val="28"/>
        </w:rPr>
        <w:t xml:space="preserve"> В процессе </w:t>
      </w:r>
      <w:r w:rsidR="00F146E4" w:rsidRPr="00F146E4">
        <w:rPr>
          <w:sz w:val="28"/>
          <w:szCs w:val="28"/>
        </w:rPr>
        <w:t>ознакомления детей с видами ИЗО   выделяю три этапа.</w:t>
      </w:r>
      <w:r w:rsidR="002572E3"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>На первом этапе ознакомления использую искусствоведческий рассказ.</w:t>
      </w:r>
      <w:r w:rsidR="002572E3"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>Структура рассказа:</w:t>
      </w:r>
      <w:r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>Сообщение названия картины, фамилии художника.</w:t>
      </w:r>
    </w:p>
    <w:p w:rsidR="00F146E4" w:rsidRPr="00F146E4" w:rsidRDefault="00F146E4" w:rsidP="00AB6C45">
      <w:pPr>
        <w:pStyle w:val="a3"/>
        <w:numPr>
          <w:ilvl w:val="0"/>
          <w:numId w:val="2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чем написана картина?</w:t>
      </w:r>
    </w:p>
    <w:p w:rsidR="00F146E4" w:rsidRPr="00F146E4" w:rsidRDefault="00F146E4" w:rsidP="00AB6C45">
      <w:pPr>
        <w:pStyle w:val="a3"/>
        <w:numPr>
          <w:ilvl w:val="0"/>
          <w:numId w:val="2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Что самое главное в картине? (композиционный центр), как оно изображено (цвет, построение, расположение).</w:t>
      </w:r>
    </w:p>
    <w:p w:rsidR="00F146E4" w:rsidRPr="00F146E4" w:rsidRDefault="00F146E4" w:rsidP="00AB6C45">
      <w:pPr>
        <w:pStyle w:val="a3"/>
        <w:numPr>
          <w:ilvl w:val="0"/>
          <w:numId w:val="2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 Что изображено вокруг главного в произведении и как с ним соединены детали (так идет углубление в содержание картины, устанавливается связь между содержанием и средствами его выражения).</w:t>
      </w:r>
    </w:p>
    <w:p w:rsidR="00F146E4" w:rsidRPr="00F146E4" w:rsidRDefault="00F146E4" w:rsidP="00AB6C45">
      <w:pPr>
        <w:pStyle w:val="a3"/>
        <w:numPr>
          <w:ilvl w:val="0"/>
          <w:numId w:val="2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Что красивого показал своим произведением художник?</w:t>
      </w:r>
    </w:p>
    <w:p w:rsidR="00F146E4" w:rsidRPr="00F146E4" w:rsidRDefault="00F146E4" w:rsidP="00AB6C45">
      <w:pPr>
        <w:pStyle w:val="a3"/>
        <w:numPr>
          <w:ilvl w:val="0"/>
          <w:numId w:val="2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чем думается, что вспоминается, когда смотришь эту картину?</w:t>
      </w:r>
    </w:p>
    <w:p w:rsidR="00F146E4" w:rsidRPr="00F146E4" w:rsidRDefault="00AB6C45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146E4" w:rsidRPr="00F146E4">
        <w:rPr>
          <w:sz w:val="28"/>
          <w:szCs w:val="28"/>
        </w:rPr>
        <w:t>Искусствоведческим рассказом создается интерес к данной картине, формируется умение внимательно ее рассматривать, эмоционально откликаться на ее содержание.</w:t>
      </w:r>
      <w:r w:rsidR="002572E3"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>На занятии дается рассказ по картине только тогда, когда картина предварительно рассмотрена.</w:t>
      </w:r>
      <w:r w:rsidR="002572E3"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 xml:space="preserve">После искусствоведческого рассказа предлагается конкретные вопросы, </w:t>
      </w:r>
      <w:r w:rsidR="00F146E4" w:rsidRPr="00F146E4">
        <w:rPr>
          <w:sz w:val="28"/>
          <w:szCs w:val="28"/>
        </w:rPr>
        <w:lastRenderedPageBreak/>
        <w:t>направленные на перечисление увиденного, на детальное рассматривание, с тем, чтобы подвести детей к пониманию содержания картины.</w:t>
      </w:r>
      <w:r w:rsidR="006A6498"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>Например: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изображено на картине?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вы думаете, что самое главное в картине?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это изобразил художник?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в картине самое яркое? Сразу бросается в глаза?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этим хотел сказать художник?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Какое настроение передал художник?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вы догадались, что именно это настроение передано в картине?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это удалось художнику сделать?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О чем вам думается или вспоминается, когда вы смотрите на эту картину?</w:t>
      </w:r>
    </w:p>
    <w:p w:rsidR="00F146E4" w:rsidRPr="00F146E4" w:rsidRDefault="00AB6C45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146E4" w:rsidRPr="00F146E4">
        <w:rPr>
          <w:sz w:val="28"/>
          <w:szCs w:val="28"/>
        </w:rPr>
        <w:t>При ознакомлении детей с живописью, на первом этапе оправдывает себя прием «вхождения» в картину, воссоздание предшествующих и последующих содержанию картины событий. Это прием целесообразен и потому, что тесно связан с игрой, творческой фантазией, с определенного рода установками на развернутое выразительное рассказывание.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Задачами второго этапа являются:</w:t>
      </w:r>
    </w:p>
    <w:p w:rsidR="00F146E4" w:rsidRPr="00F146E4" w:rsidRDefault="00F146E4" w:rsidP="00AB6C45">
      <w:pPr>
        <w:pStyle w:val="a3"/>
        <w:numPr>
          <w:ilvl w:val="0"/>
          <w:numId w:val="3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развивать умение самостоятельно анализировать содержание картины;</w:t>
      </w:r>
    </w:p>
    <w:p w:rsidR="00F146E4" w:rsidRPr="00F146E4" w:rsidRDefault="00F146E4" w:rsidP="00AB6C45">
      <w:pPr>
        <w:pStyle w:val="a3"/>
        <w:numPr>
          <w:ilvl w:val="0"/>
          <w:numId w:val="3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выделять изобразительные средства;</w:t>
      </w:r>
    </w:p>
    <w:p w:rsidR="00F146E4" w:rsidRPr="00F146E4" w:rsidRDefault="00F146E4" w:rsidP="00AB6C45">
      <w:pPr>
        <w:pStyle w:val="a3"/>
        <w:numPr>
          <w:ilvl w:val="0"/>
          <w:numId w:val="3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формировать умение «читать» картины;</w:t>
      </w:r>
    </w:p>
    <w:p w:rsidR="00F146E4" w:rsidRPr="00F146E4" w:rsidRDefault="00F146E4" w:rsidP="00AB6C45">
      <w:pPr>
        <w:pStyle w:val="a3"/>
        <w:numPr>
          <w:ilvl w:val="0"/>
          <w:numId w:val="3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мотивировать эмоционально-личностное отношение к произведению.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На этом этапе  рассматривание картины осуществляются с постановкой вопросов более обобщенного характера: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О чем картина?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Почему думаете так, расскажите?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бы вы назвали картину?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Почему именно так?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Сравните с авторским названием.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lastRenderedPageBreak/>
        <w:t>- Что красивого и удивительного передал художник в образах людей, пейзажах, предметах?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он это изобразил на картине?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Какое настроение вызывает картина?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Отчего возникает такое настроение?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хотел сказать художник своей картиной?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он особенно выделил, чтобы мы это увидели в картине?</w:t>
      </w:r>
    </w:p>
    <w:p w:rsidR="00F146E4" w:rsidRPr="00F146E4" w:rsidRDefault="00AB6C45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146E4" w:rsidRPr="00F146E4">
        <w:rPr>
          <w:sz w:val="28"/>
          <w:szCs w:val="28"/>
        </w:rPr>
        <w:t>Прием точных установок позволяет учить детей логично рассуждать, открывает путь к самостоятельному поиску ответа на поставленный вопрос, учит восприятию живописи, видению эстетических достоинств произведения.</w:t>
      </w:r>
      <w:r w:rsidR="006A6498"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>Прием композиционных вариантов предлагают словесный или наглядный показ того, как меняется содержание картины, настроение, выраженный в ней в зависимости от изменения композиции, (определенного порядка в соотношении элементов произведения) или колорита (цветового сочетания), в картине, людьми, предметами, изображенными художником.</w:t>
      </w:r>
      <w:r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>Суть следующего приема колористических вариантов: в изменении колорита картины путем словесного описания или наложения цветной пленки на цвет художника (творческий эксперимент). Детям можно задать следующие вопросы:</w:t>
      </w:r>
      <w:r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>- Что изменилось бы в настроении картины, в отношениях людей, если бы художник написал картину в холодных тонах, а не в теплых?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Сравните, какой цвет «звучит» в картине более красиво – красный, выбранный художником, или, скажем, синий.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хотел передать этим цветом художник? (</w:t>
      </w:r>
      <w:proofErr w:type="gramStart"/>
      <w:r w:rsidRPr="00F146E4">
        <w:rPr>
          <w:sz w:val="28"/>
          <w:szCs w:val="28"/>
        </w:rPr>
        <w:t>закрываем</w:t>
      </w:r>
      <w:proofErr w:type="gramEnd"/>
      <w:r w:rsidRPr="00F146E4">
        <w:rPr>
          <w:sz w:val="28"/>
          <w:szCs w:val="28"/>
        </w:rPr>
        <w:t xml:space="preserve"> пленкой синего цвета изображенную художником форму).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Важно, чтобы ребенок мог высказать свое отношение к произведению. Вместо рассказа-образца по картине, который может привести к пассивному восприятию произведения,  используются расчлененные вопросы: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понравилось в картине? – позволяет ребенку выделить одного героя.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Чем она понравилась? – нацеливает ребенка на восприятие произведения как целостного художественного образа. Учит выделять уже не единичный образ, а действие, устанавливать связь между изображенными предметами и явлениями. Он подготавливает ребенка к пониманию, почему понравилась картина.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В работе используются различного рода эмоциональные установки: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lastRenderedPageBreak/>
        <w:t>«Что тебе вспоминается, когда ты смотришь эту картину?»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 «О чем тебе думается?»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 «Что тебе представляется?»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Такие чувства, сопереживание, побуждают ребенка использовать индивидуальный опыт при восприятии картины.</w:t>
      </w:r>
      <w:r w:rsidR="006A6498">
        <w:rPr>
          <w:sz w:val="28"/>
          <w:szCs w:val="28"/>
        </w:rPr>
        <w:t xml:space="preserve"> </w:t>
      </w:r>
      <w:r w:rsidRPr="00F146E4">
        <w:rPr>
          <w:sz w:val="28"/>
          <w:szCs w:val="28"/>
        </w:rPr>
        <w:t>На следующем этапе ознакомления детей используются следующие приемы: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·   Сравнение.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·   Классификация картин.</w:t>
      </w:r>
    </w:p>
    <w:p w:rsidR="00F146E4" w:rsidRPr="00F146E4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·   Мысленное создание собственной картины по названию картины художника.</w:t>
      </w:r>
    </w:p>
    <w:p w:rsidR="008A254E" w:rsidRDefault="00F146E4" w:rsidP="00AB6C45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·   Различные дидактические игры и приемы.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В основе этих приемов лежит п</w:t>
      </w:r>
      <w:r w:rsidR="008A254E">
        <w:rPr>
          <w:sz w:val="28"/>
          <w:szCs w:val="28"/>
        </w:rPr>
        <w:t xml:space="preserve">рием сопоставления произведений </w:t>
      </w:r>
      <w:r w:rsidRPr="00F146E4">
        <w:rPr>
          <w:sz w:val="28"/>
          <w:szCs w:val="28"/>
        </w:rPr>
        <w:t>разных художников, жанров, сравнение изображенного на картине со своим личным опытом, реальной действительностью.</w:t>
      </w:r>
      <w:r w:rsidR="006A6498">
        <w:rPr>
          <w:sz w:val="28"/>
          <w:szCs w:val="28"/>
        </w:rPr>
        <w:t xml:space="preserve"> </w:t>
      </w:r>
      <w:r w:rsidRPr="00F146E4">
        <w:rPr>
          <w:sz w:val="28"/>
          <w:szCs w:val="28"/>
        </w:rPr>
        <w:t xml:space="preserve">Вначале дается две картины разных художников одного жанра, но отражающие разные настроения (контрастные). П.П.Островский «Сыновья» и А.А.Пластов «Ярмарка», а затем картины одного художника, но разного колористического решения «Золотая осень» и «Март» </w:t>
      </w:r>
      <w:proofErr w:type="spellStart"/>
      <w:r w:rsidRPr="00F146E4">
        <w:rPr>
          <w:sz w:val="28"/>
          <w:szCs w:val="28"/>
        </w:rPr>
        <w:t>И.И.Левитана</w:t>
      </w:r>
      <w:proofErr w:type="spellEnd"/>
      <w:r w:rsidRPr="00F146E4">
        <w:rPr>
          <w:sz w:val="28"/>
          <w:szCs w:val="28"/>
        </w:rPr>
        <w:t>.</w:t>
      </w:r>
      <w:r w:rsidR="006A6498">
        <w:rPr>
          <w:sz w:val="28"/>
          <w:szCs w:val="28"/>
        </w:rPr>
        <w:t xml:space="preserve"> </w:t>
      </w:r>
      <w:r w:rsidRPr="00F146E4">
        <w:rPr>
          <w:sz w:val="28"/>
          <w:szCs w:val="28"/>
        </w:rPr>
        <w:t>Умению сравнивать картины по контрасту учат при помощи приема классификации картин по теме, общему цветовому решен</w:t>
      </w:r>
      <w:r w:rsidR="006A6498">
        <w:rPr>
          <w:sz w:val="28"/>
          <w:szCs w:val="28"/>
        </w:rPr>
        <w:t>ию, настроению, жанру. (</w:t>
      </w:r>
      <w:proofErr w:type="gramStart"/>
      <w:r w:rsidR="006A6498">
        <w:rPr>
          <w:sz w:val="28"/>
          <w:szCs w:val="28"/>
        </w:rPr>
        <w:t>выбираем</w:t>
      </w:r>
      <w:proofErr w:type="gramEnd"/>
      <w:r w:rsidRPr="00F146E4">
        <w:rPr>
          <w:sz w:val="28"/>
          <w:szCs w:val="28"/>
        </w:rPr>
        <w:t xml:space="preserve"> вначале те, что рассказывают нам о времени года, отобрать попарно: покой и движение, веселье, радость и задумчивость, грусть.)</w:t>
      </w:r>
      <w:r w:rsidR="006A6498">
        <w:rPr>
          <w:sz w:val="28"/>
          <w:szCs w:val="28"/>
        </w:rPr>
        <w:t xml:space="preserve">. </w:t>
      </w:r>
      <w:r w:rsidRPr="00F146E4">
        <w:rPr>
          <w:sz w:val="28"/>
          <w:szCs w:val="28"/>
        </w:rPr>
        <w:t xml:space="preserve">Картины, выполненные цветовыми пятнами и ярким сочным, локальным цветом («Хлебное поле» Н.П. </w:t>
      </w:r>
      <w:proofErr w:type="spellStart"/>
      <w:r w:rsidRPr="00F146E4">
        <w:rPr>
          <w:sz w:val="28"/>
          <w:szCs w:val="28"/>
        </w:rPr>
        <w:t>Рышева</w:t>
      </w:r>
      <w:proofErr w:type="spellEnd"/>
      <w:r w:rsidRPr="00F146E4">
        <w:rPr>
          <w:sz w:val="28"/>
          <w:szCs w:val="28"/>
        </w:rPr>
        <w:t xml:space="preserve"> и «Месяц хлебный» А.В. Усачева, «Раздолье» А.А. Дейнеки, «Сыновья» П.П. </w:t>
      </w:r>
      <w:proofErr w:type="spellStart"/>
      <w:r w:rsidRPr="00F146E4">
        <w:rPr>
          <w:sz w:val="28"/>
          <w:szCs w:val="28"/>
        </w:rPr>
        <w:t>Осовского</w:t>
      </w:r>
      <w:proofErr w:type="spellEnd"/>
      <w:r w:rsidRPr="00F146E4">
        <w:rPr>
          <w:sz w:val="28"/>
          <w:szCs w:val="28"/>
        </w:rPr>
        <w:t xml:space="preserve">, «Мартовские тени» В.Я. </w:t>
      </w:r>
      <w:proofErr w:type="spellStart"/>
      <w:r w:rsidRPr="00F146E4">
        <w:rPr>
          <w:sz w:val="28"/>
          <w:szCs w:val="28"/>
        </w:rPr>
        <w:t>Юкина</w:t>
      </w:r>
      <w:proofErr w:type="spellEnd"/>
      <w:r w:rsidRPr="00F146E4">
        <w:rPr>
          <w:sz w:val="28"/>
          <w:szCs w:val="28"/>
        </w:rPr>
        <w:t xml:space="preserve"> и «Семья» Ю.П. </w:t>
      </w:r>
      <w:proofErr w:type="spellStart"/>
      <w:r w:rsidRPr="00F146E4">
        <w:rPr>
          <w:sz w:val="28"/>
          <w:szCs w:val="28"/>
        </w:rPr>
        <w:t>Кугача</w:t>
      </w:r>
      <w:proofErr w:type="spellEnd"/>
      <w:r w:rsidRPr="00F146E4">
        <w:rPr>
          <w:sz w:val="28"/>
          <w:szCs w:val="28"/>
        </w:rPr>
        <w:t>.)</w:t>
      </w:r>
      <w:r w:rsidR="006A6498">
        <w:rPr>
          <w:sz w:val="28"/>
          <w:szCs w:val="28"/>
        </w:rPr>
        <w:t xml:space="preserve"> </w:t>
      </w:r>
      <w:r w:rsidRPr="00F146E4">
        <w:rPr>
          <w:sz w:val="28"/>
          <w:szCs w:val="28"/>
        </w:rPr>
        <w:t>Для творческого восприятия картины детей надо побуждать к постановке вопросов о просмотренном произведении: «Дети, давайте задавать друг другу вопросы об этом произведении. Кто хочет задать вопрос? Какой вопрос хочешь задать ты? О чем бы ты хотел спросить товарища?»</w:t>
      </w:r>
    </w:p>
    <w:p w:rsidR="00F146E4" w:rsidRPr="00F146E4" w:rsidRDefault="00AB6C45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146E4" w:rsidRPr="00F146E4">
        <w:rPr>
          <w:sz w:val="28"/>
          <w:szCs w:val="28"/>
        </w:rPr>
        <w:t>Конкурс «Кто задаст больше вопросов о данном произведении?»</w:t>
      </w:r>
      <w:r w:rsidR="006A6498"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>Игровые приемы: роль корреспондента, художника, экскурсовода. Вопросы лучше объединять в группы:</w:t>
      </w:r>
    </w:p>
    <w:p w:rsidR="00F146E4" w:rsidRPr="00F146E4" w:rsidRDefault="00F146E4" w:rsidP="00AB6C45">
      <w:pPr>
        <w:pStyle w:val="a3"/>
        <w:numPr>
          <w:ilvl w:val="0"/>
          <w:numId w:val="4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средствах выразительности, используемых художником: Как написал художник светлый день, а солнца нет? Почему у одного художника все четко вырисовывается, а у другого нечетко?</w:t>
      </w:r>
    </w:p>
    <w:p w:rsidR="00F146E4" w:rsidRPr="00F146E4" w:rsidRDefault="00F146E4" w:rsidP="00AB6C45">
      <w:pPr>
        <w:pStyle w:val="a3"/>
        <w:numPr>
          <w:ilvl w:val="0"/>
          <w:numId w:val="4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lastRenderedPageBreak/>
        <w:t>О нравственных нормах поведения людей: А для чего так много полотна ткут ткачихи? А почему дети убирают картошку?</w:t>
      </w:r>
    </w:p>
    <w:p w:rsidR="00F146E4" w:rsidRPr="00F146E4" w:rsidRDefault="00F146E4" w:rsidP="00AB6C45">
      <w:pPr>
        <w:pStyle w:val="a3"/>
        <w:numPr>
          <w:ilvl w:val="0"/>
          <w:numId w:val="4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деятельности самого художника: Как получились у художника такие яркие краски. Почему братья Ткачевы написали на картине «Трудовые будни» себя? Почему художники знают, о чем писать картины?</w:t>
      </w:r>
    </w:p>
    <w:p w:rsidR="00F146E4" w:rsidRPr="00F146E4" w:rsidRDefault="00F146E4" w:rsidP="00AB6C45">
      <w:pPr>
        <w:pStyle w:val="a3"/>
        <w:numPr>
          <w:ilvl w:val="0"/>
          <w:numId w:val="4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событиях, предшествующих картине и последующих: Как дальше будут праздновать день рождения железной дороги? (</w:t>
      </w:r>
      <w:proofErr w:type="spellStart"/>
      <w:r w:rsidRPr="00F146E4">
        <w:rPr>
          <w:sz w:val="28"/>
          <w:szCs w:val="28"/>
        </w:rPr>
        <w:t>В.Ф.Жемерикин</w:t>
      </w:r>
      <w:proofErr w:type="spellEnd"/>
      <w:r w:rsidRPr="00F146E4">
        <w:rPr>
          <w:sz w:val="28"/>
          <w:szCs w:val="28"/>
        </w:rPr>
        <w:t xml:space="preserve"> «Серебряные рельсы») и т.д.</w:t>
      </w:r>
    </w:p>
    <w:p w:rsidR="00F146E4" w:rsidRPr="00F146E4" w:rsidRDefault="00F146E4" w:rsidP="00AB6C45">
      <w:pPr>
        <w:pStyle w:val="a3"/>
        <w:numPr>
          <w:ilvl w:val="0"/>
          <w:numId w:val="4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Об окружающей действительности: Почему Красная площадь называется красной? (</w:t>
      </w:r>
      <w:proofErr w:type="spellStart"/>
      <w:r w:rsidRPr="00F146E4">
        <w:rPr>
          <w:sz w:val="28"/>
          <w:szCs w:val="28"/>
        </w:rPr>
        <w:t>К.Ф.Юон</w:t>
      </w:r>
      <w:proofErr w:type="spellEnd"/>
      <w:r w:rsidRPr="00F146E4">
        <w:rPr>
          <w:sz w:val="28"/>
          <w:szCs w:val="28"/>
        </w:rPr>
        <w:t xml:space="preserve"> «Демонстрация на Красной площади») и т. д.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Темы занятий следующие:</w:t>
      </w:r>
    </w:p>
    <w:p w:rsidR="00F146E4" w:rsidRPr="00F146E4" w:rsidRDefault="00F146E4" w:rsidP="00AB6C45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чем рассказывает пейзажная картина (рассматривание картин).</w:t>
      </w:r>
    </w:p>
    <w:p w:rsidR="00F146E4" w:rsidRPr="00F146E4" w:rsidRDefault="00F146E4" w:rsidP="00AB6C45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чем нам может рассказать линия горизонта в пейзажной картине (рассматривание картин).</w:t>
      </w:r>
    </w:p>
    <w:p w:rsidR="00F146E4" w:rsidRPr="00F146E4" w:rsidRDefault="00F146E4" w:rsidP="00AB6C45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Сравнивание картин «Зима» И.И. Шишкина, «Сказка инея и восходящего солнца», «Февральская лазурь» И.Э. Грабаря.</w:t>
      </w:r>
    </w:p>
    <w:p w:rsidR="00F146E4" w:rsidRPr="00F146E4" w:rsidRDefault="00F146E4" w:rsidP="00AB6C45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«Подбери на своей палитре краски, которые художник использовал в картине» (игра).</w:t>
      </w:r>
    </w:p>
    <w:p w:rsidR="00F146E4" w:rsidRPr="00F146E4" w:rsidRDefault="00F146E4" w:rsidP="00AB6C45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«Найди картину по палитре».</w:t>
      </w:r>
      <w:r w:rsidR="00AB6C45">
        <w:rPr>
          <w:sz w:val="28"/>
          <w:szCs w:val="28"/>
        </w:rPr>
        <w:t xml:space="preserve"> </w:t>
      </w:r>
      <w:r w:rsidRPr="00F146E4">
        <w:rPr>
          <w:sz w:val="28"/>
          <w:szCs w:val="28"/>
        </w:rPr>
        <w:t>(</w:t>
      </w:r>
      <w:proofErr w:type="gramStart"/>
      <w:r w:rsidRPr="00F146E4">
        <w:rPr>
          <w:sz w:val="28"/>
          <w:szCs w:val="28"/>
        </w:rPr>
        <w:t>игра</w:t>
      </w:r>
      <w:proofErr w:type="gramEnd"/>
      <w:r w:rsidRPr="00F146E4">
        <w:rPr>
          <w:sz w:val="28"/>
          <w:szCs w:val="28"/>
        </w:rPr>
        <w:t>).</w:t>
      </w:r>
    </w:p>
    <w:p w:rsidR="00F146E4" w:rsidRPr="00F146E4" w:rsidRDefault="00F146E4" w:rsidP="00AB6C45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Рассматривание репродукций картин А.А. </w:t>
      </w:r>
      <w:proofErr w:type="spellStart"/>
      <w:r w:rsidRPr="00F146E4">
        <w:rPr>
          <w:sz w:val="28"/>
          <w:szCs w:val="28"/>
        </w:rPr>
        <w:t>Пластова</w:t>
      </w:r>
      <w:proofErr w:type="spellEnd"/>
      <w:r w:rsidRPr="00F146E4">
        <w:rPr>
          <w:sz w:val="28"/>
          <w:szCs w:val="28"/>
        </w:rPr>
        <w:t xml:space="preserve"> «Первый снег»,  И.Э. Грабаря  «Февральская лазурь» и К.Ф. </w:t>
      </w:r>
      <w:proofErr w:type="spellStart"/>
      <w:r w:rsidRPr="00F146E4">
        <w:rPr>
          <w:sz w:val="28"/>
          <w:szCs w:val="28"/>
        </w:rPr>
        <w:t>Юона</w:t>
      </w:r>
      <w:proofErr w:type="spellEnd"/>
      <w:r w:rsidRPr="00F146E4">
        <w:rPr>
          <w:sz w:val="28"/>
          <w:szCs w:val="28"/>
        </w:rPr>
        <w:t xml:space="preserve"> «Мартовское солнце».</w:t>
      </w:r>
    </w:p>
    <w:p w:rsidR="00F146E4" w:rsidRPr="00F146E4" w:rsidRDefault="00F146E4" w:rsidP="00AB6C45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«Составь пейзаж из </w:t>
      </w:r>
      <w:proofErr w:type="spellStart"/>
      <w:r w:rsidRPr="00F146E4">
        <w:rPr>
          <w:sz w:val="28"/>
          <w:szCs w:val="28"/>
        </w:rPr>
        <w:t>пазлов</w:t>
      </w:r>
      <w:proofErr w:type="spellEnd"/>
      <w:r w:rsidRPr="00F146E4">
        <w:rPr>
          <w:sz w:val="28"/>
          <w:szCs w:val="28"/>
        </w:rPr>
        <w:t>».</w:t>
      </w:r>
      <w:r w:rsidR="006A6498">
        <w:rPr>
          <w:sz w:val="28"/>
          <w:szCs w:val="28"/>
        </w:rPr>
        <w:t xml:space="preserve"> </w:t>
      </w:r>
      <w:r w:rsidRPr="00F146E4">
        <w:rPr>
          <w:sz w:val="28"/>
          <w:szCs w:val="28"/>
        </w:rPr>
        <w:t>(</w:t>
      </w:r>
      <w:proofErr w:type="gramStart"/>
      <w:r w:rsidRPr="00F146E4">
        <w:rPr>
          <w:sz w:val="28"/>
          <w:szCs w:val="28"/>
        </w:rPr>
        <w:t>игра</w:t>
      </w:r>
      <w:proofErr w:type="gramEnd"/>
      <w:r w:rsidRPr="00F146E4">
        <w:rPr>
          <w:sz w:val="28"/>
          <w:szCs w:val="28"/>
        </w:rPr>
        <w:t>).</w:t>
      </w:r>
    </w:p>
    <w:p w:rsidR="00F146E4" w:rsidRPr="00F146E4" w:rsidRDefault="00F146E4" w:rsidP="00AB6C45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«Придумай пейзаж».</w:t>
      </w:r>
    </w:p>
    <w:p w:rsidR="006A6498" w:rsidRPr="006A6498" w:rsidRDefault="00F146E4" w:rsidP="00AB6C45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«Волшебный круг».</w:t>
      </w:r>
    </w:p>
    <w:p w:rsidR="00F146E4" w:rsidRPr="00F146E4" w:rsidRDefault="00AB6C45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A6498" w:rsidRPr="006A6498">
        <w:rPr>
          <w:sz w:val="28"/>
          <w:szCs w:val="28"/>
        </w:rPr>
        <w:t xml:space="preserve"> На занятии я наблюдала</w:t>
      </w:r>
      <w:r w:rsidR="00F146E4" w:rsidRPr="006A6498">
        <w:rPr>
          <w:sz w:val="28"/>
          <w:szCs w:val="28"/>
        </w:rPr>
        <w:t xml:space="preserve"> за эмоциональны</w:t>
      </w:r>
      <w:r w:rsidR="006A6498" w:rsidRPr="006A6498">
        <w:rPr>
          <w:sz w:val="28"/>
          <w:szCs w:val="28"/>
        </w:rPr>
        <w:t>ми проявлениями детей и отметила</w:t>
      </w:r>
      <w:r w:rsidR="00F146E4" w:rsidRPr="006A6498">
        <w:rPr>
          <w:sz w:val="28"/>
          <w:szCs w:val="28"/>
        </w:rPr>
        <w:t xml:space="preserve"> тот факт, что музыка помогает детям увидеть в картине что-то индивидуальное для каждого.</w:t>
      </w:r>
      <w:r w:rsidR="006A6498"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>Я предложила игру «Подбери на своей палитре краски, которые художник использовал в картине». В игре дети определяли, какое цветосочетание преобладает в картине (теплое, холодное, контрастное), и из каких цветовых тонов оно составлено.</w:t>
      </w:r>
      <w:r w:rsidR="006A6498">
        <w:rPr>
          <w:sz w:val="28"/>
          <w:szCs w:val="28"/>
        </w:rPr>
        <w:t xml:space="preserve"> </w:t>
      </w:r>
      <w:r w:rsidR="00F146E4" w:rsidRPr="00F146E4">
        <w:rPr>
          <w:sz w:val="28"/>
          <w:szCs w:val="28"/>
        </w:rPr>
        <w:t>Н</w:t>
      </w:r>
      <w:r w:rsidR="006A6498">
        <w:rPr>
          <w:sz w:val="28"/>
          <w:szCs w:val="28"/>
        </w:rPr>
        <w:t>а занятиях</w:t>
      </w:r>
      <w:r w:rsidR="00F146E4" w:rsidRPr="00F146E4">
        <w:rPr>
          <w:sz w:val="28"/>
          <w:szCs w:val="28"/>
        </w:rPr>
        <w:t xml:space="preserve"> используются разнообразные формы дидактических игр. Приведу следующие:</w:t>
      </w:r>
    </w:p>
    <w:p w:rsidR="00F146E4" w:rsidRPr="00F146E4" w:rsidRDefault="00F146E4" w:rsidP="00AB6C45">
      <w:pPr>
        <w:pStyle w:val="a3"/>
        <w:numPr>
          <w:ilvl w:val="0"/>
          <w:numId w:val="6"/>
        </w:numPr>
        <w:spacing w:before="29" w:beforeAutospacing="0" w:after="29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lastRenderedPageBreak/>
        <w:t>«Аукцион»:</w:t>
      </w:r>
      <w:r w:rsidRPr="00F146E4">
        <w:rPr>
          <w:b/>
          <w:bCs/>
          <w:sz w:val="28"/>
          <w:szCs w:val="28"/>
        </w:rPr>
        <w:t xml:space="preserve"> </w:t>
      </w:r>
    </w:p>
    <w:p w:rsidR="00F146E4" w:rsidRPr="00F146E4" w:rsidRDefault="00F146E4" w:rsidP="00AB6C45">
      <w:pPr>
        <w:pStyle w:val="a3"/>
        <w:spacing w:before="29" w:beforeAutospacing="0" w:after="29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Учитель предлагает «участникам аукциона» назвать как можно больше окружающих их предметов, которые могут быть охарактеризованы одним и тем же словом, например «белый» (или «круглый», «нарядный» и т.д.). Слова следует называть по одному, не повторяясь и ожидая своей очереди - знака «аукциониста». Тот, в свою очередь, строго придерживается правил «торгов» и тогда, когда основной поток слов начнет иссякать, а паузы между ними станут все более длительными, начинает отсчет: «Белый... - раз! Белый... - два! Белый...» Если не найдется желающего назвать еще одно слово, ведущий произносит: «...три!» - и победителем игры считается тот, кто назвал последнее слово.</w:t>
      </w:r>
    </w:p>
    <w:p w:rsidR="00F146E4" w:rsidRPr="00F146E4" w:rsidRDefault="00F146E4" w:rsidP="00AB6C45">
      <w:pPr>
        <w:pStyle w:val="a3"/>
        <w:numPr>
          <w:ilvl w:val="0"/>
          <w:numId w:val="6"/>
        </w:numPr>
        <w:spacing w:before="29" w:beforeAutospacing="0" w:after="29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«Подбери».</w:t>
      </w:r>
    </w:p>
    <w:p w:rsidR="00F146E4" w:rsidRPr="00F146E4" w:rsidRDefault="00F146E4" w:rsidP="00AB6C45">
      <w:pPr>
        <w:pStyle w:val="a3"/>
        <w:spacing w:before="29" w:beforeAutospacing="0" w:after="29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Перед началом учитель отбирает по количеству игроков комплекты картинок - карточек (4-6 штук в каждом комплекте по видам и жанрам ИЗО); карточки раздаются всем игрокам поровну. Получив карточки, они должны рассмотреть их и решить, какой вид или жанр ИЗО будет собирать каждый из них (собирать следует тот комплект карточек, которых у игрока больше). После этого участники игры обмениваются друг с другом карточками (по одной), которые им уже не нужны. Делают они это так, чтобы остальные играющие не видели, что изображено на карточках. Игра продолжается до тех пор, пока кто-то из игроков не соберет все карточки своей группы. Он и считается победителем.</w:t>
      </w:r>
    </w:p>
    <w:p w:rsidR="00F146E4" w:rsidRPr="00F146E4" w:rsidRDefault="00F146E4" w:rsidP="00AB6C45">
      <w:pPr>
        <w:pStyle w:val="a3"/>
        <w:numPr>
          <w:ilvl w:val="0"/>
          <w:numId w:val="6"/>
        </w:numPr>
        <w:spacing w:before="29" w:beforeAutospacing="0" w:after="29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«Придумай название».</w:t>
      </w:r>
    </w:p>
    <w:p w:rsidR="00F146E4" w:rsidRPr="00F146E4" w:rsidRDefault="00F146E4" w:rsidP="00AB6C45">
      <w:pPr>
        <w:pStyle w:val="a3"/>
        <w:spacing w:before="29" w:beforeAutospacing="0" w:after="29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Перед началом формируется сюжетно-тематический зрительный ряд. Ребятам предлагается придумать название к картине.</w:t>
      </w:r>
    </w:p>
    <w:p w:rsidR="00F146E4" w:rsidRPr="00F146E4" w:rsidRDefault="00F146E4" w:rsidP="00AB6C45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На уроках истории искусств есть возможность использования различных методов и форм работы по формированию эстетического вкуса у детей. Эффективность работы по данному направлению зависит от правильно выстроенной технологии и методов обучения. </w:t>
      </w:r>
    </w:p>
    <w:p w:rsidR="00F146E4" w:rsidRDefault="00F146E4" w:rsidP="00AB6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6E4" w:rsidRDefault="00F146E4" w:rsidP="00AB6C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498" w:rsidRPr="00F146E4" w:rsidRDefault="00F146E4" w:rsidP="00AB6C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146E4" w:rsidRPr="00F146E4" w:rsidRDefault="00F146E4" w:rsidP="00F146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46E4" w:rsidRPr="00F146E4" w:rsidSect="00AB6C4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0D27"/>
    <w:multiLevelType w:val="multilevel"/>
    <w:tmpl w:val="7B66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711F1"/>
    <w:multiLevelType w:val="multilevel"/>
    <w:tmpl w:val="1B6A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533E8"/>
    <w:multiLevelType w:val="multilevel"/>
    <w:tmpl w:val="364C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34D7E"/>
    <w:multiLevelType w:val="multilevel"/>
    <w:tmpl w:val="5494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F7500"/>
    <w:multiLevelType w:val="multilevel"/>
    <w:tmpl w:val="BB94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F60AD"/>
    <w:multiLevelType w:val="multilevel"/>
    <w:tmpl w:val="1780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6E4"/>
    <w:rsid w:val="002572E3"/>
    <w:rsid w:val="006A6498"/>
    <w:rsid w:val="007C6F39"/>
    <w:rsid w:val="008A254E"/>
    <w:rsid w:val="00AB6C45"/>
    <w:rsid w:val="00BC55E2"/>
    <w:rsid w:val="00D75868"/>
    <w:rsid w:val="00F146E4"/>
    <w:rsid w:val="00F1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E2F3D-E918-44AF-AAFB-B8E07BA0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Габби</dc:creator>
  <cp:keywords/>
  <dc:description/>
  <cp:lastModifiedBy>User</cp:lastModifiedBy>
  <cp:revision>9</cp:revision>
  <dcterms:created xsi:type="dcterms:W3CDTF">2015-06-04T12:58:00Z</dcterms:created>
  <dcterms:modified xsi:type="dcterms:W3CDTF">2022-04-09T11:06:00Z</dcterms:modified>
</cp:coreProperties>
</file>