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877F" w14:textId="14F68A66" w:rsidR="00F47CAF" w:rsidRDefault="00B73EA1">
      <w:pPr>
        <w:pStyle w:val="1"/>
        <w:shd w:val="clear" w:color="auto" w:fill="FFFFFF"/>
        <w:spacing w:before="300" w:after="150" w:line="450" w:lineRule="atLeast"/>
        <w:rPr>
          <w:rFonts w:ascii="Roboto" w:eastAsia="Times New Roman" w:hAnsi="Roboto"/>
          <w:caps/>
          <w:color w:val="000000"/>
          <w:kern w:val="36"/>
          <w:sz w:val="30"/>
          <w:szCs w:val="30"/>
          <w14:ligatures w14:val="none"/>
        </w:rPr>
      </w:pPr>
      <w:r>
        <w:rPr>
          <w:lang w:val="es-ES"/>
        </w:rPr>
        <w:t>ИНФЕКЦИОННО</w:t>
      </w:r>
      <w:r w:rsidR="00F47CAF">
        <w:rPr>
          <w:lang w:val="es-ES"/>
        </w:rPr>
        <w:t>-</w:t>
      </w:r>
      <w:r w:rsidR="00F47CAF">
        <w:rPr>
          <w:rFonts w:ascii="Roboto" w:eastAsia="Times New Roman" w:hAnsi="Roboto"/>
          <w:caps/>
          <w:color w:val="000000"/>
          <w:sz w:val="30"/>
          <w:szCs w:val="30"/>
        </w:rPr>
        <w:t>воспалительные заболевания женских половых органов: курс на рациональную противомикробную и противопротозойную терапию</w:t>
      </w:r>
    </w:p>
    <w:p w14:paraId="1DB5B445" w14:textId="57710BB2" w:rsidR="0045424F" w:rsidRDefault="0045424F">
      <w:pPr>
        <w:rPr>
          <w:rFonts w:ascii="Roboto" w:eastAsia="Times New Roman" w:hAnsi="Roboto"/>
          <w:color w:val="000000"/>
          <w:shd w:val="clear" w:color="auto" w:fill="FFFFFF"/>
          <w:lang w:val="es-ES"/>
        </w:rPr>
      </w:pPr>
      <w:r>
        <w:rPr>
          <w:lang w:val="es-ES"/>
        </w:rPr>
        <w:t xml:space="preserve">В </w:t>
      </w:r>
      <w:proofErr w:type="spellStart"/>
      <w:r>
        <w:rPr>
          <w:lang w:val="es-ES"/>
        </w:rPr>
        <w:t>структуре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гинекологической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заболеваемости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число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пациенток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инфекционно-воспалительными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заболеваниями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гениталий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занимает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первое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место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составляя</w:t>
      </w:r>
      <w:proofErr w:type="spellEnd"/>
      <w:r>
        <w:rPr>
          <w:lang w:val="es-ES"/>
        </w:rPr>
        <w:t xml:space="preserve"> 60,4–65,0% </w:t>
      </w:r>
      <w:proofErr w:type="spellStart"/>
      <w:r>
        <w:rPr>
          <w:lang w:val="es-ES"/>
        </w:rPr>
        <w:t>во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всем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мире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Воспалительные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органов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малого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таза</w:t>
      </w:r>
      <w:proofErr w:type="spellEnd"/>
      <w:r>
        <w:rPr>
          <w:lang w:val="es-ES"/>
        </w:rPr>
        <w:t xml:space="preserve"> (ВЗОМТ) у </w:t>
      </w:r>
      <w:proofErr w:type="spellStart"/>
      <w:r>
        <w:rPr>
          <w:lang w:val="es-ES"/>
        </w:rPr>
        <w:t>женщин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все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чаще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приобретают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полимикробную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этиологию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включая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только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возбудителей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инфекций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передаваемых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половым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путем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Neisseria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gonorrhoeae</w:t>
      </w:r>
      <w:proofErr w:type="spellEnd"/>
      <w:r>
        <w:rPr>
          <w:lang w:val="es-ES"/>
        </w:rPr>
        <w:t xml:space="preserve">, Chlamydia </w:t>
      </w:r>
      <w:proofErr w:type="spellStart"/>
      <w:r>
        <w:rPr>
          <w:lang w:val="es-ES"/>
        </w:rPr>
        <w:t>trachomatis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Mycoplasma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genitalium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Trichomonas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vaginalis</w:t>
      </w:r>
      <w:proofErr w:type="spellEnd"/>
      <w:r>
        <w:rPr>
          <w:lang w:val="es-ES"/>
        </w:rPr>
        <w:t xml:space="preserve">), </w:t>
      </w:r>
      <w:proofErr w:type="spellStart"/>
      <w:r>
        <w:rPr>
          <w:lang w:val="es-ES"/>
        </w:rPr>
        <w:t>но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условно-патогенные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микроорганизм</w:t>
      </w:r>
      <w:r w:rsidR="00BC5050">
        <w:rPr>
          <w:lang w:val="es-ES"/>
        </w:rPr>
        <w:t>ы</w:t>
      </w:r>
      <w:proofErr w:type="spellEnd"/>
      <w:r w:rsidR="00BC5050">
        <w:rPr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Инфекционно-воспалительные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гениталий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неразрывно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связаны</w:t>
      </w:r>
      <w:proofErr w:type="spellEnd"/>
      <w:r>
        <w:rPr>
          <w:lang w:val="es-ES"/>
        </w:rPr>
        <w:t xml:space="preserve"> с </w:t>
      </w:r>
      <w:proofErr w:type="spellStart"/>
      <w:r>
        <w:rPr>
          <w:lang w:val="es-ES"/>
        </w:rPr>
        <w:t>нарушением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биоценоза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влагалища</w:t>
      </w:r>
      <w:proofErr w:type="spellEnd"/>
      <w:r w:rsidR="00BC5050">
        <w:rPr>
          <w:lang w:val="es-ES"/>
        </w:rPr>
        <w:t>.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Среди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дисбиотических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влагалища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наиболее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часто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встречающиеся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нозологические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формы</w:t>
      </w:r>
      <w:proofErr w:type="spellEnd"/>
      <w:r>
        <w:rPr>
          <w:lang w:val="es-ES"/>
        </w:rPr>
        <w:t xml:space="preserve"> — </w:t>
      </w:r>
      <w:proofErr w:type="spellStart"/>
      <w:r>
        <w:rPr>
          <w:lang w:val="es-ES"/>
        </w:rPr>
        <w:t>неспецифический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вагинит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бактериальный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вагиноз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цервицит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микст-инфекции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Перечисленные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заболевания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представляют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опасность</w:t>
      </w:r>
      <w:proofErr w:type="spellEnd"/>
      <w:r>
        <w:rPr>
          <w:lang w:val="es-ES"/>
        </w:rPr>
        <w:t xml:space="preserve"> в </w:t>
      </w:r>
      <w:proofErr w:type="spellStart"/>
      <w:r>
        <w:rPr>
          <w:lang w:val="es-ES"/>
        </w:rPr>
        <w:t>виде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самостоятельных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единиц</w:t>
      </w:r>
      <w:proofErr w:type="spellEnd"/>
      <w:r>
        <w:rPr>
          <w:lang w:val="es-ES"/>
        </w:rPr>
        <w:t xml:space="preserve">, а </w:t>
      </w:r>
      <w:proofErr w:type="spellStart"/>
      <w:r>
        <w:rPr>
          <w:lang w:val="es-ES"/>
        </w:rPr>
        <w:t>также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могут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служить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базой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для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формирования</w:t>
      </w:r>
      <w:proofErr w:type="spellEnd"/>
      <w:r w:rsidR="00D97CE4">
        <w:rPr>
          <w:lang w:val="es-ES"/>
        </w:rPr>
        <w:t xml:space="preserve"> </w:t>
      </w:r>
      <w:proofErr w:type="spellStart"/>
      <w:r w:rsidR="00D97CE4">
        <w:rPr>
          <w:lang w:val="es-ES"/>
        </w:rPr>
        <w:t>таких</w:t>
      </w:r>
      <w:proofErr w:type="spellEnd"/>
      <w:r w:rsidR="00D97CE4">
        <w:rPr>
          <w:lang w:val="es-ES"/>
        </w:rPr>
        <w:t xml:space="preserve"> </w:t>
      </w:r>
      <w:r w:rsidR="00B314DA">
        <w:rPr>
          <w:rFonts w:ascii="Roboto" w:eastAsia="Times New Roman" w:hAnsi="Roboto"/>
          <w:color w:val="000000"/>
          <w:shd w:val="clear" w:color="auto" w:fill="FFFFFF"/>
        </w:rPr>
        <w:t xml:space="preserve">патологических состояний, как пиелонефриты, бессимптомная бактериурия, </w:t>
      </w:r>
      <w:proofErr w:type="spellStart"/>
      <w:r w:rsidR="00B314DA">
        <w:rPr>
          <w:rFonts w:ascii="Roboto" w:eastAsia="Times New Roman" w:hAnsi="Roboto"/>
          <w:color w:val="000000"/>
          <w:shd w:val="clear" w:color="auto" w:fill="FFFFFF"/>
        </w:rPr>
        <w:t>посткоитальный</w:t>
      </w:r>
      <w:proofErr w:type="spellEnd"/>
      <w:r w:rsidR="00B314DA">
        <w:rPr>
          <w:rFonts w:ascii="Roboto" w:eastAsia="Times New Roman" w:hAnsi="Roboto"/>
          <w:color w:val="000000"/>
          <w:shd w:val="clear" w:color="auto" w:fill="FFFFFF"/>
        </w:rPr>
        <w:t xml:space="preserve"> цистит, инфекционные осложнения хирургических вмешательств. Безусловно, наблюдаемый рост микст-инфекций, характеризующихся преобладанием условно-патогенных микроорганизмов и стертой клинической картиной заболевания, формирование биопленок и появление устойчивых к антибиотикам микробов или </w:t>
      </w:r>
      <w:proofErr w:type="spellStart"/>
      <w:r w:rsidR="00B314DA">
        <w:rPr>
          <w:rFonts w:ascii="Roboto" w:eastAsia="Times New Roman" w:hAnsi="Roboto"/>
          <w:color w:val="000000"/>
          <w:shd w:val="clear" w:color="auto" w:fill="FFFFFF"/>
        </w:rPr>
        <w:t>супербактерий</w:t>
      </w:r>
      <w:proofErr w:type="spellEnd"/>
      <w:r w:rsidR="00B314DA">
        <w:rPr>
          <w:rFonts w:ascii="Roboto" w:eastAsia="Times New Roman" w:hAnsi="Roboto"/>
          <w:color w:val="000000"/>
          <w:shd w:val="clear" w:color="auto" w:fill="FFFFFF"/>
        </w:rPr>
        <w:t xml:space="preserve"> представляют серьезную угрозу для человеческой популяции. Стратегия профилактики и лечения данных заболеваний предусматривает использование комбинированных антибактериальных и </w:t>
      </w:r>
      <w:proofErr w:type="spellStart"/>
      <w:r w:rsidR="00B314DA">
        <w:rPr>
          <w:rFonts w:ascii="Roboto" w:eastAsia="Times New Roman" w:hAnsi="Roboto"/>
          <w:color w:val="000000"/>
          <w:shd w:val="clear" w:color="auto" w:fill="FFFFFF"/>
        </w:rPr>
        <w:t>противопротозойных</w:t>
      </w:r>
      <w:proofErr w:type="spellEnd"/>
      <w:r w:rsidR="00B314DA">
        <w:rPr>
          <w:rFonts w:ascii="Roboto" w:eastAsia="Times New Roman" w:hAnsi="Roboto"/>
          <w:color w:val="000000"/>
          <w:shd w:val="clear" w:color="auto" w:fill="FFFFFF"/>
        </w:rPr>
        <w:t xml:space="preserve"> препаратов, имеющих определенную эффективность против основных групп возбудителей. В настоящий момент большинство препаратов имеют расширенный спектр действия, что удобно в лечении смешанных и тяжелых инфекций гинекологического профиля</w:t>
      </w:r>
      <w:r w:rsidR="0057688C">
        <w:rPr>
          <w:rFonts w:ascii="Roboto" w:eastAsia="Times New Roman" w:hAnsi="Roboto"/>
          <w:color w:val="000000"/>
          <w:shd w:val="clear" w:color="auto" w:fill="FFFFFF"/>
          <w:lang w:val="es-ES"/>
        </w:rPr>
        <w:t>.</w:t>
      </w:r>
      <w:r w:rsidR="0096004C"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В </w:t>
      </w:r>
      <w:r w:rsidR="0096004C">
        <w:rPr>
          <w:rFonts w:ascii="Roboto" w:eastAsia="Times New Roman" w:hAnsi="Roboto"/>
          <w:color w:val="000000"/>
          <w:shd w:val="clear" w:color="auto" w:fill="FFFFFF"/>
        </w:rPr>
        <w:t xml:space="preserve">последние годы развития медицины интерес производителей лекарственных препаратов лежит в создании средств, содержащих два или более действующих вещества в одной лекарственной форме. Большинство исследований показывают преимущество комбинации лекарственных средств по сравнению с </w:t>
      </w:r>
      <w:proofErr w:type="spellStart"/>
      <w:r w:rsidR="0096004C">
        <w:rPr>
          <w:rFonts w:ascii="Roboto" w:eastAsia="Times New Roman" w:hAnsi="Roboto"/>
          <w:color w:val="000000"/>
          <w:shd w:val="clear" w:color="auto" w:fill="FFFFFF"/>
        </w:rPr>
        <w:t>монопрепаратами</w:t>
      </w:r>
      <w:proofErr w:type="spellEnd"/>
      <w:r w:rsidR="0096004C">
        <w:rPr>
          <w:rFonts w:ascii="Roboto" w:eastAsia="Times New Roman" w:hAnsi="Roboto"/>
          <w:color w:val="000000"/>
          <w:shd w:val="clear" w:color="auto" w:fill="FFFFFF"/>
        </w:rPr>
        <w:t xml:space="preserve">. Использование этиотропных препаратов, эффективных против одной группы микроорганизмов, может стать причиной развития суперинфекции вследствие лекарственной коррекции, конкурентных взаимоотношений или развития устойчивости к препаратам. Комбинированные лекарственные средства отличаются большей эффективностью действия, быстрым наступлением желательного эффекта, отсутствием явных побочных эффектов и лучшей </w:t>
      </w:r>
      <w:r w:rsidR="0096004C">
        <w:rPr>
          <w:rFonts w:ascii="Roboto" w:eastAsia="Times New Roman" w:hAnsi="Roboto"/>
          <w:color w:val="000000"/>
          <w:shd w:val="clear" w:color="auto" w:fill="FFFFFF"/>
        </w:rPr>
        <w:lastRenderedPageBreak/>
        <w:t>переносимостью компонентов. Кроме того, данные препараты отличаются упрощением схемы приема и удобством применения</w:t>
      </w:r>
      <w:r w:rsidR="005C0BE2"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. </w:t>
      </w:r>
    </w:p>
    <w:p w14:paraId="03B7718D" w14:textId="1005FD08" w:rsidR="005C0BE2" w:rsidRDefault="005C0BE2">
      <w:pPr>
        <w:rPr>
          <w:rFonts w:ascii="Roboto" w:eastAsia="Times New Roman" w:hAnsi="Roboto"/>
          <w:color w:val="000000"/>
          <w:shd w:val="clear" w:color="auto" w:fill="FFFFFF"/>
          <w:lang w:val="es-ES"/>
        </w:rPr>
      </w:pPr>
      <w:proofErr w:type="spellStart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>Один</w:t>
      </w:r>
      <w:proofErr w:type="spellEnd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>из</w:t>
      </w:r>
      <w:proofErr w:type="spellEnd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>таких</w:t>
      </w:r>
      <w:proofErr w:type="spellEnd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</w:t>
      </w:r>
      <w:r>
        <w:rPr>
          <w:rFonts w:ascii="Roboto" w:eastAsia="Times New Roman" w:hAnsi="Roboto"/>
          <w:color w:val="000000"/>
          <w:shd w:val="clear" w:color="auto" w:fill="FFFFFF"/>
        </w:rPr>
        <w:t xml:space="preserve">таких препаратов —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Cимпразол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® — представляет собой комбинированный препарат противомикробного и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противопротозойного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спектра действия. Основными компонентами являются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орнидазол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ципрофлоксацин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>. Показаниями к применению данного препарата служат смешанные бактериальные инфекции, вызванные чувствительными грамположительными и грамотрицательными микроорганизмами в комбинации с анаэробными микроорганизмами и/или простейшими; инфекционно-воспалительные заболевания органов малого таза</w:t>
      </w:r>
      <w:r w:rsidR="006F36CA">
        <w:rPr>
          <w:rFonts w:ascii="Roboto" w:eastAsia="Times New Roman" w:hAnsi="Roboto"/>
          <w:color w:val="000000"/>
          <w:shd w:val="clear" w:color="auto" w:fill="FFFFFF"/>
          <w:lang w:val="es-ES"/>
        </w:rPr>
        <w:t>.</w:t>
      </w:r>
    </w:p>
    <w:p w14:paraId="0C705D29" w14:textId="77777777" w:rsidR="001E0E3E" w:rsidRDefault="001E0E3E">
      <w:pPr>
        <w:rPr>
          <w:rFonts w:ascii="Roboto" w:eastAsia="Times New Roman" w:hAnsi="Roboto"/>
          <w:color w:val="000000"/>
          <w:shd w:val="clear" w:color="auto" w:fill="FFFFFF"/>
          <w:lang w:val="es-ES"/>
        </w:rPr>
      </w:pPr>
    </w:p>
    <w:p w14:paraId="5D31FE70" w14:textId="28B7553F" w:rsidR="009F4CEB" w:rsidRDefault="00FF1732">
      <w:pPr>
        <w:rPr>
          <w:rFonts w:ascii="Roboto" w:eastAsia="Times New Roman" w:hAnsi="Roboto"/>
          <w:color w:val="000000"/>
          <w:shd w:val="clear" w:color="auto" w:fill="FFFFFF"/>
          <w:lang w:val="es-ES"/>
        </w:rPr>
      </w:pPr>
      <w:proofErr w:type="spellStart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>Находящиеся</w:t>
      </w:r>
      <w:proofErr w:type="spellEnd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</w:t>
      </w:r>
      <w:r w:rsidR="00E46E4E"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в </w:t>
      </w:r>
      <w:r w:rsidR="00E46E4E">
        <w:rPr>
          <w:rFonts w:ascii="Roboto" w:eastAsia="Times New Roman" w:hAnsi="Roboto"/>
          <w:color w:val="000000"/>
          <w:shd w:val="clear" w:color="auto" w:fill="FFFFFF"/>
        </w:rPr>
        <w:t xml:space="preserve">составе препарата </w:t>
      </w:r>
      <w:proofErr w:type="spellStart"/>
      <w:r w:rsidR="00E46E4E">
        <w:rPr>
          <w:rFonts w:ascii="Roboto" w:eastAsia="Times New Roman" w:hAnsi="Roboto"/>
          <w:color w:val="000000"/>
          <w:shd w:val="clear" w:color="auto" w:fill="FFFFFF"/>
        </w:rPr>
        <w:t>ципрофлоксацин</w:t>
      </w:r>
      <w:proofErr w:type="spellEnd"/>
      <w:r w:rsidR="00E46E4E">
        <w:rPr>
          <w:rFonts w:ascii="Roboto" w:eastAsia="Times New Roman" w:hAnsi="Roboto"/>
          <w:color w:val="000000"/>
          <w:shd w:val="clear" w:color="auto" w:fill="FFFFFF"/>
        </w:rPr>
        <w:t xml:space="preserve"> представляет собой синтетический антибактериальный препарат широкого спектра действия из группы </w:t>
      </w:r>
      <w:proofErr w:type="spellStart"/>
      <w:r w:rsidR="00E46E4E">
        <w:rPr>
          <w:rFonts w:ascii="Roboto" w:eastAsia="Times New Roman" w:hAnsi="Roboto"/>
          <w:color w:val="000000"/>
          <w:shd w:val="clear" w:color="auto" w:fill="FFFFFF"/>
        </w:rPr>
        <w:t>фторхинолонов</w:t>
      </w:r>
      <w:proofErr w:type="spellEnd"/>
      <w:r w:rsidR="00E46E4E">
        <w:rPr>
          <w:rFonts w:ascii="Roboto" w:eastAsia="Times New Roman" w:hAnsi="Roboto"/>
          <w:color w:val="000000"/>
          <w:shd w:val="clear" w:color="auto" w:fill="FFFFFF"/>
        </w:rPr>
        <w:t>. Его бактерицидное действие обусловлено угнетением ДНК-</w:t>
      </w:r>
      <w:proofErr w:type="spellStart"/>
      <w:r w:rsidR="00E46E4E">
        <w:rPr>
          <w:rFonts w:ascii="Roboto" w:eastAsia="Times New Roman" w:hAnsi="Roboto"/>
          <w:color w:val="000000"/>
          <w:shd w:val="clear" w:color="auto" w:fill="FFFFFF"/>
        </w:rPr>
        <w:t>гидразы</w:t>
      </w:r>
      <w:proofErr w:type="spellEnd"/>
      <w:r w:rsidR="00E46E4E">
        <w:rPr>
          <w:rFonts w:ascii="Roboto" w:eastAsia="Times New Roman" w:hAnsi="Roboto"/>
          <w:color w:val="000000"/>
          <w:shd w:val="clear" w:color="auto" w:fill="FFFFFF"/>
        </w:rPr>
        <w:t xml:space="preserve"> микроорганизмов, вследствие чего ингибируется синтез бактериальной ДНК. Поскольку действие </w:t>
      </w:r>
      <w:proofErr w:type="spellStart"/>
      <w:r w:rsidR="00E46E4E">
        <w:rPr>
          <w:rFonts w:ascii="Roboto" w:eastAsia="Times New Roman" w:hAnsi="Roboto"/>
          <w:color w:val="000000"/>
          <w:shd w:val="clear" w:color="auto" w:fill="FFFFFF"/>
        </w:rPr>
        <w:t>ципрофлоксацина</w:t>
      </w:r>
      <w:proofErr w:type="spellEnd"/>
      <w:r w:rsidR="00E46E4E">
        <w:rPr>
          <w:rFonts w:ascii="Roboto" w:eastAsia="Times New Roman" w:hAnsi="Roboto"/>
          <w:color w:val="000000"/>
          <w:shd w:val="clear" w:color="auto" w:fill="FFFFFF"/>
        </w:rPr>
        <w:t xml:space="preserve"> не распространяется на простейшие микроорганизмы, необходимо было дополнить спектр действия данного лекарственного средства </w:t>
      </w:r>
      <w:proofErr w:type="spellStart"/>
      <w:r w:rsidR="00E46E4E">
        <w:rPr>
          <w:rFonts w:ascii="Roboto" w:eastAsia="Times New Roman" w:hAnsi="Roboto"/>
          <w:color w:val="000000"/>
          <w:shd w:val="clear" w:color="auto" w:fill="FFFFFF"/>
        </w:rPr>
        <w:t>противопротозойным</w:t>
      </w:r>
      <w:proofErr w:type="spellEnd"/>
      <w:r w:rsidR="00E46E4E">
        <w:rPr>
          <w:rFonts w:ascii="Roboto" w:eastAsia="Times New Roman" w:hAnsi="Roboto"/>
          <w:color w:val="000000"/>
          <w:shd w:val="clear" w:color="auto" w:fill="FFFFFF"/>
        </w:rPr>
        <w:t xml:space="preserve"> препаратом.</w:t>
      </w:r>
    </w:p>
    <w:p w14:paraId="469626CA" w14:textId="5C549365" w:rsidR="00C6799B" w:rsidRDefault="00C6799B">
      <w:pPr>
        <w:rPr>
          <w:rFonts w:ascii="Roboto" w:eastAsia="Times New Roman" w:hAnsi="Roboto"/>
          <w:color w:val="000000"/>
          <w:shd w:val="clear" w:color="auto" w:fill="FFFFFF"/>
          <w:lang w:val="es-ES"/>
        </w:rPr>
      </w:pPr>
      <w:proofErr w:type="spellStart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>Согласно</w:t>
      </w:r>
      <w:proofErr w:type="spellEnd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</w:t>
      </w:r>
      <w:r>
        <w:rPr>
          <w:rFonts w:ascii="Roboto" w:eastAsia="Times New Roman" w:hAnsi="Roboto"/>
          <w:color w:val="000000"/>
          <w:shd w:val="clear" w:color="auto" w:fill="FFFFFF"/>
        </w:rPr>
        <w:t xml:space="preserve">последним клиническим рекомендациям Российского общества акушеров-гинекологов, а также Центра по контролю и профилактике заболеваний США в качестве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монотерапии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препараты группы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фторхинолонов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рекомендованы для лечения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хламидийной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инфекции перорально по схеме: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левофлоксацин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500 мг 1 раз в сутки 7 дней, либо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офлоксацин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400 мг 2 раза в сутки перорально 7 дней. Для лечения инфекций, вызванных </w:t>
      </w:r>
      <w:r>
        <w:rPr>
          <w:rFonts w:ascii="Roboto" w:eastAsia="Times New Roman" w:hAnsi="Roboto"/>
          <w:i/>
          <w:iCs/>
          <w:color w:val="000000"/>
          <w:shd w:val="clear" w:color="auto" w:fill="FFFFFF"/>
        </w:rPr>
        <w:t xml:space="preserve">M. </w:t>
      </w:r>
      <w:proofErr w:type="spellStart"/>
      <w:r>
        <w:rPr>
          <w:rFonts w:ascii="Roboto" w:eastAsia="Times New Roman" w:hAnsi="Roboto"/>
          <w:i/>
          <w:iCs/>
          <w:color w:val="000000"/>
          <w:shd w:val="clear" w:color="auto" w:fill="FFFFFF"/>
        </w:rPr>
        <w:t>genitalium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, рекомендован пероральный прием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моксифлоксацина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400 мг 1 раз в день в течение 7–10 дней</w:t>
      </w:r>
      <w:r w:rsidR="00B52F9A">
        <w:rPr>
          <w:rStyle w:val="data-library"/>
          <w:rFonts w:ascii="Roboto" w:eastAsia="Times New Roman" w:hAnsi="Roboto"/>
          <w:color w:val="03538D"/>
          <w:sz w:val="20"/>
          <w:szCs w:val="20"/>
          <w:shd w:val="clear" w:color="auto" w:fill="FFFFFF"/>
          <w:lang w:val="es-ES"/>
        </w:rPr>
        <w:t>.</w:t>
      </w:r>
      <w:r>
        <w:rPr>
          <w:rFonts w:ascii="Roboto" w:eastAsia="Times New Roman" w:hAnsi="Roboto"/>
          <w:color w:val="000000"/>
          <w:shd w:val="clear" w:color="auto" w:fill="FFFFFF"/>
        </w:rPr>
        <w:t xml:space="preserve"> Производные 5-нитроимидазола при пероральном приеме по схеме: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метронидазол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500 мг 2 раза в сутки 7 дней являются первой линией терапии бактериального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вагиноза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и урогенитального трихомониаза</w:t>
      </w:r>
      <w:r w:rsidR="00B52F9A">
        <w:rPr>
          <w:rFonts w:ascii="Roboto" w:eastAsia="Times New Roman" w:hAnsi="Roboto"/>
          <w:color w:val="000000"/>
          <w:shd w:val="clear" w:color="auto" w:fill="FFFFFF"/>
          <w:lang w:val="es-ES"/>
        </w:rPr>
        <w:t>.</w:t>
      </w:r>
    </w:p>
    <w:p w14:paraId="4DCDC48B" w14:textId="4FC93DC8" w:rsidR="000B465D" w:rsidRDefault="000B465D">
      <w:pPr>
        <w:rPr>
          <w:rFonts w:ascii="Roboto" w:eastAsia="Times New Roman" w:hAnsi="Roboto"/>
          <w:color w:val="000000"/>
          <w:shd w:val="clear" w:color="auto" w:fill="FFFFFF"/>
          <w:lang w:val="es-ES"/>
        </w:rPr>
      </w:pPr>
      <w:proofErr w:type="spellStart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>Появление</w:t>
      </w:r>
      <w:proofErr w:type="spellEnd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</w:t>
      </w:r>
      <w:r>
        <w:rPr>
          <w:rFonts w:ascii="Roboto" w:eastAsia="Times New Roman" w:hAnsi="Roboto"/>
          <w:color w:val="000000"/>
          <w:shd w:val="clear" w:color="auto" w:fill="FFFFFF"/>
        </w:rPr>
        <w:t xml:space="preserve">в медицине комбинированного препарата позволило удачно сопоставить действие двух вышеуказанных лекарственных форм, что привело к улучшению эффективности лечения урогенитальных инфекций различной этиологии. Так, комбинация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ципрофлоксацин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(500 мг) +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орнидазол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(500 мг) активно используется для лечения неосложненного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сальпингоофорита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и хронических форм воспаления придатков матки</w:t>
      </w:r>
      <w:r w:rsidR="0045059C">
        <w:rPr>
          <w:rFonts w:ascii="Roboto" w:eastAsia="Times New Roman" w:hAnsi="Roboto"/>
          <w:color w:val="000000"/>
          <w:shd w:val="clear" w:color="auto" w:fill="FFFFFF"/>
          <w:lang w:val="es-ES"/>
        </w:rPr>
        <w:t>.</w:t>
      </w:r>
    </w:p>
    <w:p w14:paraId="0DC8E597" w14:textId="78DC44D9" w:rsidR="0045059C" w:rsidRDefault="0045059C">
      <w:pPr>
        <w:rPr>
          <w:rFonts w:ascii="Roboto" w:eastAsia="Times New Roman" w:hAnsi="Roboto"/>
          <w:color w:val="000000"/>
          <w:shd w:val="clear" w:color="auto" w:fill="FFFFFF"/>
          <w:lang w:val="es-ES"/>
        </w:rPr>
      </w:pPr>
      <w:proofErr w:type="spellStart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>Выбор</w:t>
      </w:r>
      <w:proofErr w:type="spellEnd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</w:t>
      </w:r>
      <w:r>
        <w:rPr>
          <w:rFonts w:ascii="Roboto" w:eastAsia="Times New Roman" w:hAnsi="Roboto"/>
          <w:color w:val="000000"/>
          <w:shd w:val="clear" w:color="auto" w:fill="FFFFFF"/>
        </w:rPr>
        <w:t xml:space="preserve">в пользу средств комбинированных антибактериальных и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противопротозойных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препаратов также обусловлен ростом микст-инфекций. Согласно Клиническим рекомендациям 2021 г. по лечению ВЗОМТ </w:t>
      </w:r>
      <w:r>
        <w:rPr>
          <w:rFonts w:ascii="Roboto" w:eastAsia="Times New Roman" w:hAnsi="Roboto"/>
          <w:color w:val="000000"/>
          <w:shd w:val="clear" w:color="auto" w:fill="FFFFFF"/>
        </w:rPr>
        <w:lastRenderedPageBreak/>
        <w:t xml:space="preserve">рекомендуется проводить терапию антибактериальными препаратами эмпирически с охватом всего спектра вероятных возбудителей с предварительным проведением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культурального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исследования для последующей коррекции (при неэффективности лечения)</w:t>
      </w:r>
      <w:r>
        <w:rPr>
          <w:rStyle w:val="data-library"/>
          <w:rFonts w:ascii="Roboto" w:eastAsia="Times New Roman" w:hAnsi="Roboto"/>
          <w:color w:val="03538D"/>
          <w:sz w:val="20"/>
          <w:szCs w:val="20"/>
          <w:shd w:val="clear" w:color="auto" w:fill="FFFFFF"/>
        </w:rPr>
        <w:t>[14]</w:t>
      </w:r>
      <w:r>
        <w:rPr>
          <w:rFonts w:ascii="Roboto" w:eastAsia="Times New Roman" w:hAnsi="Roboto"/>
          <w:color w:val="000000"/>
          <w:shd w:val="clear" w:color="auto" w:fill="FFFFFF"/>
        </w:rPr>
        <w:t>. Рекомендации по режимам антибактериальной терапии при ВЗОМТ варьируют в разных странах, но основные принципы лечения являются общепринятыми. Следует обеспечить элиминацию всего спектра возможных возбудителей (гонококков, хламидий, генитальной микоплазмы, грамотрицательной кишечной микрофлоры, грамположительных аэробов, анаэробов и др.)</w:t>
      </w:r>
    </w:p>
    <w:p w14:paraId="31720C64" w14:textId="7638833F" w:rsidR="00117D3C" w:rsidRDefault="00117D3C">
      <w:pPr>
        <w:rPr>
          <w:rFonts w:ascii="Roboto" w:eastAsia="Times New Roman" w:hAnsi="Roboto"/>
          <w:color w:val="000000"/>
          <w:shd w:val="clear" w:color="auto" w:fill="FFFFFF"/>
          <w:lang w:val="es-ES"/>
        </w:rPr>
      </w:pPr>
      <w:proofErr w:type="spellStart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>Таким</w:t>
      </w:r>
      <w:proofErr w:type="spellEnd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</w:t>
      </w:r>
      <w:r>
        <w:rPr>
          <w:rFonts w:ascii="Roboto" w:eastAsia="Times New Roman" w:hAnsi="Roboto"/>
          <w:color w:val="000000"/>
          <w:shd w:val="clear" w:color="auto" w:fill="FFFFFF"/>
        </w:rPr>
        <w:t xml:space="preserve">образом, применение препаратов, содержащих комбинацию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ципрофлоксацина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и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орнидазола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, показывает свою успешность в лечении ВЗОМТ,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дисбиотических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заболеваний влагалища и имеет высокий процент элиминации возбудителей. Курс лечения </w:t>
      </w:r>
      <w:proofErr w:type="spellStart"/>
      <w:r>
        <w:rPr>
          <w:rFonts w:ascii="Roboto" w:eastAsia="Times New Roman" w:hAnsi="Roboto"/>
          <w:color w:val="000000"/>
          <w:shd w:val="clear" w:color="auto" w:fill="FFFFFF"/>
        </w:rPr>
        <w:t>Симпразолом</w:t>
      </w:r>
      <w:proofErr w:type="spellEnd"/>
      <w:r>
        <w:rPr>
          <w:rFonts w:ascii="Roboto" w:eastAsia="Times New Roman" w:hAnsi="Roboto"/>
          <w:color w:val="000000"/>
          <w:shd w:val="clear" w:color="auto" w:fill="FFFFFF"/>
        </w:rPr>
        <w:t xml:space="preserve"> при различных урогенитальных инфекциях составляет 5–7 дней. Если инфекция приняла хроническую форму, лечение продолжается в течение 10–14 дней. Дозировка составляет 1 таблетку 2 раза в сутки.</w:t>
      </w:r>
    </w:p>
    <w:p w14:paraId="147D10B8" w14:textId="0052F755" w:rsidR="00CD674B" w:rsidRPr="00CD674B" w:rsidRDefault="00CD674B">
      <w:pPr>
        <w:rPr>
          <w:lang w:val="es-ES"/>
        </w:rPr>
      </w:pPr>
      <w:proofErr w:type="spellStart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>Симпразол</w:t>
      </w:r>
      <w:proofErr w:type="spellEnd"/>
      <w:r>
        <w:rPr>
          <w:rFonts w:ascii="Roboto" w:eastAsia="Times New Roman" w:hAnsi="Roboto"/>
          <w:color w:val="000000"/>
          <w:shd w:val="clear" w:color="auto" w:fill="FFFFFF"/>
          <w:lang w:val="es-ES"/>
        </w:rPr>
        <w:t xml:space="preserve"> </w:t>
      </w:r>
      <w:r>
        <w:rPr>
          <w:rFonts w:ascii="Roboto" w:eastAsia="Times New Roman" w:hAnsi="Roboto"/>
          <w:color w:val="000000"/>
          <w:shd w:val="clear" w:color="auto" w:fill="FFFFFF"/>
        </w:rPr>
        <w:t>демонстрирует терапевтическую эффективность в отношении большого числа урогенитальных гинекологических заболеваний. Целесообразно его применение в случае развития микст-инфекций, вагинита различной этиологии, ВЗОМТ, а также для профилактики развития осложнений в послеоперационном периоде. Исходя из вышеизложенного, применение комбинированных лекарственных препаратов в практической гинекологии является чрезвычайно эффективным и актуальным. При непременном учете всех нюансов их химиотерапевтического действия и взаимодействия с другими препаратами, вероятности возможных побочных эффектов, а также при внимательном отношении к оценке соотношения «польза–риск» лечение весьма результативно.</w:t>
      </w:r>
    </w:p>
    <w:sectPr w:rsidR="00CD674B" w:rsidRPr="00CD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F"/>
    <w:rsid w:val="00064700"/>
    <w:rsid w:val="000B465D"/>
    <w:rsid w:val="00117D3C"/>
    <w:rsid w:val="001E0E3E"/>
    <w:rsid w:val="0045059C"/>
    <w:rsid w:val="0045424F"/>
    <w:rsid w:val="0057688C"/>
    <w:rsid w:val="005C0BE2"/>
    <w:rsid w:val="006F36CA"/>
    <w:rsid w:val="0096004C"/>
    <w:rsid w:val="009F4CEB"/>
    <w:rsid w:val="00A40424"/>
    <w:rsid w:val="00B314DA"/>
    <w:rsid w:val="00B52F9A"/>
    <w:rsid w:val="00B73EA1"/>
    <w:rsid w:val="00BC5050"/>
    <w:rsid w:val="00C6799B"/>
    <w:rsid w:val="00CD674B"/>
    <w:rsid w:val="00D97CE4"/>
    <w:rsid w:val="00E46E4E"/>
    <w:rsid w:val="00F47CAF"/>
    <w:rsid w:val="00F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0066A6"/>
  <w15:chartTrackingRefBased/>
  <w15:docId w15:val="{FA2170E6-B9EB-3C4B-BAB2-3E951D9D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4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4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4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42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42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42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42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42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42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4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42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42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42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4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42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424F"/>
    <w:rPr>
      <w:b/>
      <w:bCs/>
      <w:smallCaps/>
      <w:color w:val="0F4761" w:themeColor="accent1" w:themeShade="BF"/>
      <w:spacing w:val="5"/>
    </w:rPr>
  </w:style>
  <w:style w:type="character" w:customStyle="1" w:styleId="data-library">
    <w:name w:val="data-library"/>
    <w:basedOn w:val="a0"/>
    <w:rsid w:val="00B3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Niga_ TV</dc:creator>
  <cp:keywords/>
  <dc:description/>
  <cp:lastModifiedBy>Niga_ TV</cp:lastModifiedBy>
  <cp:revision>2</cp:revision>
  <dcterms:created xsi:type="dcterms:W3CDTF">2024-09-22T14:32:00Z</dcterms:created>
  <dcterms:modified xsi:type="dcterms:W3CDTF">2024-09-22T14:32:00Z</dcterms:modified>
</cp:coreProperties>
</file>