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3B7" w:rsidRDefault="006F23B7" w:rsidP="00BF4BF0">
      <w:pPr>
        <w:ind w:firstLine="851"/>
        <w:contextualSpacing/>
        <w:jc w:val="center"/>
        <w:rPr>
          <w:rFonts w:asciiTheme="majorBidi" w:hAnsiTheme="majorBidi" w:cstheme="majorBidi"/>
          <w:sz w:val="28"/>
          <w:szCs w:val="28"/>
        </w:rPr>
      </w:pPr>
    </w:p>
    <w:p w:rsidR="006F23B7" w:rsidRPr="006F23B7" w:rsidRDefault="006F23B7" w:rsidP="006F23B7">
      <w:pPr>
        <w:ind w:firstLine="851"/>
        <w:contextualSpacing/>
        <w:jc w:val="center"/>
        <w:rPr>
          <w:rFonts w:asciiTheme="majorBidi" w:hAnsiTheme="majorBidi" w:cstheme="majorBidi"/>
          <w:b/>
          <w:sz w:val="28"/>
          <w:szCs w:val="28"/>
        </w:rPr>
      </w:pPr>
      <w:r w:rsidRPr="006F23B7">
        <w:rPr>
          <w:rFonts w:asciiTheme="majorBidi" w:hAnsiTheme="majorBidi" w:cstheme="majorBidi"/>
          <w:b/>
          <w:sz w:val="28"/>
          <w:szCs w:val="28"/>
        </w:rPr>
        <w:t>Стадии и механизмы процесса умирания организма</w:t>
      </w:r>
      <w:r>
        <w:rPr>
          <w:rFonts w:asciiTheme="majorBidi" w:hAnsiTheme="majorBidi" w:cstheme="majorBidi"/>
          <w:b/>
          <w:sz w:val="28"/>
          <w:szCs w:val="28"/>
        </w:rPr>
        <w:t>.</w:t>
      </w:r>
    </w:p>
    <w:p w:rsidR="006F23B7" w:rsidRDefault="006F23B7" w:rsidP="006F23B7">
      <w:pPr>
        <w:ind w:firstLine="851"/>
        <w:contextualSpacing/>
        <w:jc w:val="right"/>
        <w:rPr>
          <w:rFonts w:asciiTheme="majorBidi" w:hAnsiTheme="majorBidi" w:cstheme="majorBidi"/>
          <w:sz w:val="28"/>
          <w:szCs w:val="28"/>
        </w:rPr>
      </w:pPr>
    </w:p>
    <w:p w:rsidR="006F23B7" w:rsidRDefault="006F23B7" w:rsidP="006F23B7">
      <w:pPr>
        <w:ind w:firstLine="851"/>
        <w:contextualSpacing/>
        <w:jc w:val="right"/>
        <w:rPr>
          <w:rFonts w:asciiTheme="majorBidi" w:hAnsiTheme="majorBidi" w:cstheme="majorBidi"/>
          <w:sz w:val="28"/>
          <w:szCs w:val="28"/>
        </w:rPr>
      </w:pPr>
      <w:r>
        <w:rPr>
          <w:rFonts w:asciiTheme="majorBidi" w:hAnsiTheme="majorBidi" w:cstheme="majorBidi"/>
          <w:sz w:val="28"/>
          <w:szCs w:val="28"/>
        </w:rPr>
        <w:t xml:space="preserve">В.П. </w:t>
      </w:r>
      <w:proofErr w:type="spellStart"/>
      <w:r>
        <w:rPr>
          <w:rFonts w:asciiTheme="majorBidi" w:hAnsiTheme="majorBidi" w:cstheme="majorBidi"/>
          <w:sz w:val="28"/>
          <w:szCs w:val="28"/>
        </w:rPr>
        <w:t>Чудинова</w:t>
      </w:r>
      <w:proofErr w:type="spellEnd"/>
    </w:p>
    <w:p w:rsidR="006F23B7" w:rsidRDefault="006F23B7" w:rsidP="006F23B7">
      <w:pPr>
        <w:ind w:firstLine="851"/>
        <w:contextualSpacing/>
        <w:jc w:val="right"/>
        <w:rPr>
          <w:rFonts w:asciiTheme="majorBidi" w:hAnsiTheme="majorBidi" w:cstheme="majorBidi"/>
          <w:sz w:val="28"/>
          <w:szCs w:val="28"/>
        </w:rPr>
      </w:pPr>
      <w:r>
        <w:rPr>
          <w:rFonts w:asciiTheme="majorBidi" w:hAnsiTheme="majorBidi" w:cstheme="majorBidi"/>
          <w:sz w:val="28"/>
          <w:szCs w:val="28"/>
        </w:rPr>
        <w:t>Научный руководитель</w:t>
      </w:r>
      <w:r w:rsidRPr="006F23B7">
        <w:rPr>
          <w:rFonts w:asciiTheme="majorBidi" w:hAnsiTheme="majorBidi" w:cstheme="majorBidi"/>
          <w:sz w:val="28"/>
          <w:szCs w:val="28"/>
        </w:rPr>
        <w:t>:</w:t>
      </w:r>
    </w:p>
    <w:p w:rsidR="006F23B7" w:rsidRDefault="006F23B7" w:rsidP="006F23B7">
      <w:pPr>
        <w:ind w:firstLine="851"/>
        <w:contextualSpacing/>
        <w:jc w:val="right"/>
        <w:rPr>
          <w:rFonts w:asciiTheme="majorBidi" w:hAnsiTheme="majorBidi" w:cstheme="majorBidi"/>
          <w:sz w:val="28"/>
          <w:szCs w:val="28"/>
        </w:rPr>
      </w:pPr>
      <w:proofErr w:type="spellStart"/>
      <w:r>
        <w:rPr>
          <w:rFonts w:asciiTheme="majorBidi" w:hAnsiTheme="majorBidi" w:cstheme="majorBidi"/>
          <w:sz w:val="28"/>
          <w:szCs w:val="28"/>
        </w:rPr>
        <w:t>Бокарева</w:t>
      </w:r>
      <w:proofErr w:type="spellEnd"/>
      <w:r>
        <w:rPr>
          <w:rFonts w:asciiTheme="majorBidi" w:hAnsiTheme="majorBidi" w:cstheme="majorBidi"/>
          <w:sz w:val="28"/>
          <w:szCs w:val="28"/>
        </w:rPr>
        <w:t xml:space="preserve"> З.Н.</w:t>
      </w:r>
    </w:p>
    <w:p w:rsidR="006F23B7" w:rsidRPr="006F23B7" w:rsidRDefault="006F23B7" w:rsidP="006F23B7">
      <w:pPr>
        <w:ind w:firstLine="851"/>
        <w:contextualSpacing/>
        <w:jc w:val="right"/>
        <w:rPr>
          <w:rFonts w:ascii="Times New Roman" w:hAnsi="Times New Roman" w:cs="Times New Roman"/>
          <w:sz w:val="28"/>
          <w:szCs w:val="28"/>
        </w:rPr>
      </w:pPr>
      <w:r w:rsidRPr="006F23B7">
        <w:rPr>
          <w:rFonts w:ascii="Times New Roman" w:hAnsi="Times New Roman" w:cs="Times New Roman"/>
          <w:sz w:val="28"/>
          <w:szCs w:val="28"/>
        </w:rPr>
        <w:t xml:space="preserve">Елецкий техникум железнодорожного транспорта – филиала РГУПС </w:t>
      </w:r>
      <w:proofErr w:type="spellStart"/>
      <w:r w:rsidRPr="006F23B7">
        <w:rPr>
          <w:rFonts w:ascii="Times New Roman" w:hAnsi="Times New Roman" w:cs="Times New Roman"/>
          <w:sz w:val="28"/>
          <w:szCs w:val="28"/>
        </w:rPr>
        <w:t>г.Елец</w:t>
      </w:r>
      <w:proofErr w:type="spellEnd"/>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Введение</w:t>
      </w:r>
    </w:p>
    <w:p w:rsidR="00BF4BF0" w:rsidRP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 Процесс умирания организма является сложным и многоаспектным явлением, охватывающим не только биологические и физиологические, но и психологические аспекты человеческой жизни. Осознание стадий и механизмов, связанных с этим процессом, имеет огромное значение не только для медицины, но и для философии, психологии и правоведения. В данной статье мы более подробно проанализируем основные стадии умирания, ключевые механизмы, приводящие к летальному исходу, а также влияние этих процессов на организм человека и его психоэмоциональное состояние. </w:t>
      </w:r>
    </w:p>
    <w:p w:rsidR="00BF4BF0" w:rsidRP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 I. Стадии умирания Смерть человека можно условно разделить на несколько ключевых стадий, каждая из которых обладает своими уникальными характеристиками и признаками, формируя полное представление о процессе умирания: </w:t>
      </w:r>
    </w:p>
    <w:p w:rsidR="00BF4BF0" w:rsidRP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1. Предсмертное состояние. На данной начальной стадии организм начинает испытывать серьезные нарушения функциональных процессов. Это состояние может быть вызвано различными факторами, такими как хронические заболевания, острые патологии или естественный процесс старения. Пациенты на этой стадии часто сталкиваются с физической и эмоциональной болью, что может сопровождаться проявлениями депрессии, тревожности и чувства безысходности. Конфликт между желанием жить и осознанием приближающейся смерти может вызывать сильные внутренние переживания, требующие внимания и поддержки со стороны окружающих.</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 2. Стадия терминальной фазы. Это критически важный этап перед наступлением смерти, когда основные жизненные функции организма начинают заметно угасать. В этот период может наблюдаться значительное снижение уровня сознания, затрудненное дыхание, а также изменения в сердечном ритме и температуре тела. Пациенты могут находиться в состоянии комы или глубокой физической слабости, что делает их особенно уязвимыми к внешним воздействиям и стрессам. На этой стадии важно обеспечить пациенту максимальный комфорт и качественную поддержку, чтобы облегчить его страдания и создать атмосферу спокойствия. 3. Смерть. Смерть можно определить как необратимую остановку всех жизненно </w:t>
      </w:r>
      <w:r w:rsidRPr="00BF4BF0">
        <w:rPr>
          <w:rFonts w:asciiTheme="majorBidi" w:hAnsiTheme="majorBidi" w:cstheme="majorBidi"/>
          <w:sz w:val="28"/>
          <w:szCs w:val="28"/>
        </w:rPr>
        <w:lastRenderedPageBreak/>
        <w:t xml:space="preserve">важных функций организма. Она может наступить как в результате остановки сердца, что приводит к прекращению кровообращения и кислородной недостаточности, так и в результате гибели мозга. Важно отметить, что процесс умирания не всегда происходит мгновенно и может растягиваться во времени, что требует внимательного наблюдения со стороны медицинского персонала и близких людей. Этап смерти является не только физическим, но и эмоциональным процессом, который затрагивает всю семью. 4. После смерти. Этот этап включает в себя процессы, происходящие после клинической смерти, такие как разложение организма и изменения, которые происходят в тканях. Исследования показывают, что в течение нескольких часов после смерти начинаются биохимические и физические изменения, такие как </w:t>
      </w:r>
      <w:proofErr w:type="spellStart"/>
      <w:r w:rsidRPr="00BF4BF0">
        <w:rPr>
          <w:rFonts w:asciiTheme="majorBidi" w:hAnsiTheme="majorBidi" w:cstheme="majorBidi"/>
          <w:sz w:val="28"/>
          <w:szCs w:val="28"/>
        </w:rPr>
        <w:t>rigor</w:t>
      </w:r>
      <w:proofErr w:type="spellEnd"/>
      <w:r w:rsidRPr="00BF4BF0">
        <w:rPr>
          <w:rFonts w:asciiTheme="majorBidi" w:hAnsiTheme="majorBidi" w:cstheme="majorBidi"/>
          <w:sz w:val="28"/>
          <w:szCs w:val="28"/>
        </w:rPr>
        <w:t xml:space="preserve"> </w:t>
      </w:r>
      <w:proofErr w:type="spellStart"/>
      <w:r w:rsidRPr="00BF4BF0">
        <w:rPr>
          <w:rFonts w:asciiTheme="majorBidi" w:hAnsiTheme="majorBidi" w:cstheme="majorBidi"/>
          <w:sz w:val="28"/>
          <w:szCs w:val="28"/>
        </w:rPr>
        <w:t>mortis</w:t>
      </w:r>
      <w:proofErr w:type="spellEnd"/>
      <w:r w:rsidRPr="00BF4BF0">
        <w:rPr>
          <w:rFonts w:asciiTheme="majorBidi" w:hAnsiTheme="majorBidi" w:cstheme="majorBidi"/>
          <w:sz w:val="28"/>
          <w:szCs w:val="28"/>
        </w:rPr>
        <w:t xml:space="preserve"> (посмертная жесткость) и другие изменения, которые могут дать важную информацию о времени и обстоятельствах смерти. Понимание этих процессов имеет значение не только для медицинской практики, но и для судебной медицины и правопорядка, поскольку может помочь установить причины и обстоятельства смерти</w:t>
      </w:r>
      <w:r>
        <w:rPr>
          <w:rFonts w:asciiTheme="majorBidi" w:hAnsiTheme="majorBidi" w:cstheme="majorBidi"/>
          <w:sz w:val="28"/>
          <w:szCs w:val="28"/>
        </w:rPr>
        <w:t>.</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 II. Механизмы умирания Процесс умирания организма может быть вызван множеством различных механизмов, и понимание этих механизмов имеет критическое значение для диагностики и медицинского вмешательства: </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1. Нарушение кровообращения. Одной из основных причин смерти является остановка сердца, что приводит к прекращению кровообращения и кислородной недостаточности. Это может происходить в результате сердечно-сосудистых заболеваний, травм или других острых состояний, когда жизненно важные органы перестают получать необходимое количество кислорода. Последствия остановки сердца являются катастрофическими и требуют немедленного вмешательства, чтобы предотвратить гибель пациента. </w:t>
      </w:r>
    </w:p>
    <w:p w:rsidR="00BF4BF0" w:rsidRP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2. Недостаток кислорода. Гипоксия, или недостаток кислорода, является еще одной ключевой причиной, способствующей повреждению клеток и органов.</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Когда клетки не получают достаточного количества кислорода, они начинают подвергаться некрозу, что в конечном итоге ведет к функциональной недостаточности и может стать причиной смерти. Этот процесс может быть особенно критичным в условиях острого дыхательного </w:t>
      </w:r>
      <w:proofErr w:type="spellStart"/>
      <w:r w:rsidRPr="00BF4BF0">
        <w:rPr>
          <w:rFonts w:asciiTheme="majorBidi" w:hAnsiTheme="majorBidi" w:cstheme="majorBidi"/>
          <w:sz w:val="28"/>
          <w:szCs w:val="28"/>
        </w:rPr>
        <w:t>дистресс</w:t>
      </w:r>
      <w:proofErr w:type="spellEnd"/>
      <w:r w:rsidRPr="00BF4BF0">
        <w:rPr>
          <w:rFonts w:asciiTheme="majorBidi" w:hAnsiTheme="majorBidi" w:cstheme="majorBidi"/>
          <w:sz w:val="28"/>
          <w:szCs w:val="28"/>
        </w:rPr>
        <w:t xml:space="preserve">-синдрома или других состояний, приводящих к нарушению газообмена. </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3. Отказ органов. Различные заболевания, такие как почечная или печеночная недостаточность, могут привести к отказу работы органов, что, в свою очередь, может вызвать летальный исход. При этом организм не </w:t>
      </w:r>
      <w:r w:rsidRPr="00BF4BF0">
        <w:rPr>
          <w:rFonts w:asciiTheme="majorBidi" w:hAnsiTheme="majorBidi" w:cstheme="majorBidi"/>
          <w:sz w:val="28"/>
          <w:szCs w:val="28"/>
        </w:rPr>
        <w:lastRenderedPageBreak/>
        <w:t>способен справляться с токсинами и отходами, что ухудшает общее состояние пациента и приводит к многофункциональным нарушениям. Например, при почечной недостаточности может происходить накопление токсинов в крови, что ведет к интоксикации и смерти, если не будет оказано своевременное медицинское вмешательство.</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 4. Инфекции и воспалительные процессы. Тяжелые инфекции, например, сепсис, могут вызвать системный воспалительный ответ, что приводит к множественной органной недостаточности. В таких случаях организм не в состоянии справиться с инфекцией, что может стать фатальным. Раннее распознавание и лечение инфекционных заболеваний могут значительно повысить шансы на выживание, поэтому важно, чтобы медицинские работники были внимательны к первым признакам инфекций. </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5. Онкологические заболевания. Раковые заболевания могут привести к смерти через метастазирование, когда опухолевые клетки распространяются по всему организму и нарушают работу жизненно важных органов. Онкология представляет собой одну из самых сложных проблем современной медицины, и понимание механизмов, стоящих за развитием и прогрессированием рака, критично для разработки новых методов лечения. Например, современные исследования направлены на создание </w:t>
      </w:r>
      <w:proofErr w:type="spellStart"/>
      <w:r w:rsidRPr="00BF4BF0">
        <w:rPr>
          <w:rFonts w:asciiTheme="majorBidi" w:hAnsiTheme="majorBidi" w:cstheme="majorBidi"/>
          <w:sz w:val="28"/>
          <w:szCs w:val="28"/>
        </w:rPr>
        <w:t>таргетных</w:t>
      </w:r>
      <w:proofErr w:type="spellEnd"/>
      <w:r w:rsidRPr="00BF4BF0">
        <w:rPr>
          <w:rFonts w:asciiTheme="majorBidi" w:hAnsiTheme="majorBidi" w:cstheme="majorBidi"/>
          <w:sz w:val="28"/>
          <w:szCs w:val="28"/>
        </w:rPr>
        <w:t xml:space="preserve"> терапий, которые могут существенно улучшить прогноз для пациентов с онкологическими заболеваниями. </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III. П</w:t>
      </w:r>
      <w:r>
        <w:rPr>
          <w:rFonts w:asciiTheme="majorBidi" w:hAnsiTheme="majorBidi" w:cstheme="majorBidi"/>
          <w:sz w:val="28"/>
          <w:szCs w:val="28"/>
        </w:rPr>
        <w:t xml:space="preserve">сихологические аспекты умирания. </w:t>
      </w:r>
      <w:r w:rsidRPr="00BF4BF0">
        <w:rPr>
          <w:rFonts w:asciiTheme="majorBidi" w:hAnsiTheme="majorBidi" w:cstheme="majorBidi"/>
          <w:sz w:val="28"/>
          <w:szCs w:val="28"/>
        </w:rPr>
        <w:t xml:space="preserve">Процесс умирания затрагивает не только биологические функции, но и психологическое состояние человека. Эмоции, такие как страх, тревога и печаль, часто сопровождают данный процесс. Психологическая поддержка пациентов и их близких становится важнейшей частью паллиативной медицины, обеспечивая эмоциональное облегчение и поддержку в трудный период. Профессиональные психологи и социальные работники могут сыграть критическую роль в этом аспекте, помогая пациентам справляться с их страхами и предоставляя поддержку семьям. Семейная терапия и группы поддержки могут быть полезными для снижения уровня стресса и повышения качества жизни в последние дни. </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 IV. Значение понимания процесса умирания Понимание стадий и механизмов умирания имеет огромное значение для медицинской практики, этики и права. Это знание помогает медицинским работникам лучше справляться с неизлечимо больными пациентами, а также эффективно консультировать их родственников. Этические вопросы, связанные с эвтаназией и поддержкой жизни, становятся особенно актуальными в контексте глубокого понимания процесса умирания и связанных с ним последствий для пациента и его семьи. Обсуждение этих вопросов требует </w:t>
      </w:r>
      <w:r w:rsidRPr="00BF4BF0">
        <w:rPr>
          <w:rFonts w:asciiTheme="majorBidi" w:hAnsiTheme="majorBidi" w:cstheme="majorBidi"/>
          <w:sz w:val="28"/>
          <w:szCs w:val="28"/>
        </w:rPr>
        <w:lastRenderedPageBreak/>
        <w:t xml:space="preserve">деликатного подхода и уважения к желаниям и предпочтениям пациента, а также к ценностям и убеждениям его близких. </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 xml:space="preserve">Заключение </w:t>
      </w:r>
    </w:p>
    <w:p w:rsidR="00BF4BF0" w:rsidRDefault="00BF4BF0" w:rsidP="006F23B7">
      <w:pPr>
        <w:ind w:firstLine="851"/>
        <w:contextualSpacing/>
        <w:jc w:val="both"/>
        <w:rPr>
          <w:rFonts w:asciiTheme="majorBidi" w:hAnsiTheme="majorBidi" w:cstheme="majorBidi"/>
          <w:sz w:val="28"/>
          <w:szCs w:val="28"/>
        </w:rPr>
      </w:pPr>
      <w:r w:rsidRPr="00BF4BF0">
        <w:rPr>
          <w:rFonts w:asciiTheme="majorBidi" w:hAnsiTheme="majorBidi" w:cstheme="majorBidi"/>
          <w:sz w:val="28"/>
          <w:szCs w:val="28"/>
        </w:rPr>
        <w:t>Процесс умирания организма – это сложное и многоаспектное явление, охватывающее множество аспектов, как физических, так и эмоциональных. Осознание стадий и механизмов умирания не только помогает в медицинской практике, но и углубляет наше понимание человеческой жизни и смерти. Это знание может стать основой для более глубоких обсуждений о смысле жизни, ценности каждого момента и важности поддержки тех, кто находится на пороге смерти, а также их близких, которые переживают этот непростой процесс. В конечном итоге, осознание неизбежности смерти может помочь всем нам лучше ценить жизнь, находить радость в каждом дне и стремиться к более глубокой связи с окружающими.</w:t>
      </w:r>
    </w:p>
    <w:p w:rsidR="006F23B7" w:rsidRDefault="006F23B7" w:rsidP="006F23B7">
      <w:pPr>
        <w:ind w:firstLine="851"/>
        <w:contextualSpacing/>
        <w:jc w:val="center"/>
        <w:rPr>
          <w:rFonts w:asciiTheme="majorBidi" w:hAnsiTheme="majorBidi" w:cstheme="majorBidi"/>
          <w:b/>
          <w:sz w:val="28"/>
          <w:szCs w:val="28"/>
        </w:rPr>
      </w:pPr>
      <w:r w:rsidRPr="006F23B7">
        <w:rPr>
          <w:rFonts w:asciiTheme="majorBidi" w:hAnsiTheme="majorBidi" w:cstheme="majorBidi"/>
          <w:b/>
          <w:sz w:val="28"/>
          <w:szCs w:val="28"/>
        </w:rPr>
        <w:t>Список литературы</w:t>
      </w:r>
      <w:r>
        <w:rPr>
          <w:rFonts w:asciiTheme="majorBidi" w:hAnsiTheme="majorBidi" w:cstheme="majorBidi"/>
          <w:b/>
          <w:sz w:val="28"/>
          <w:szCs w:val="28"/>
        </w:rPr>
        <w:t>.</w:t>
      </w:r>
    </w:p>
    <w:p w:rsidR="006F23B7" w:rsidRPr="006F23B7" w:rsidRDefault="006F23B7" w:rsidP="00AA523C">
      <w:pPr>
        <w:pStyle w:val="a4"/>
        <w:numPr>
          <w:ilvl w:val="0"/>
          <w:numId w:val="1"/>
        </w:numPr>
        <w:spacing w:after="0" w:line="360" w:lineRule="auto"/>
        <w:jc w:val="both"/>
        <w:rPr>
          <w:rFonts w:ascii="Times New Roman" w:eastAsia="Times New Roman" w:hAnsi="Times New Roman" w:cs="Times New Roman"/>
          <w:sz w:val="28"/>
          <w:szCs w:val="28"/>
          <w:lang w:eastAsia="ru-RU"/>
        </w:rPr>
      </w:pPr>
      <w:proofErr w:type="spellStart"/>
      <w:r w:rsidRPr="006F23B7">
        <w:rPr>
          <w:rFonts w:ascii="Times New Roman" w:eastAsia="Times New Roman" w:hAnsi="Times New Roman" w:cs="Times New Roman"/>
          <w:sz w:val="28"/>
          <w:szCs w:val="28"/>
          <w:lang w:eastAsia="ru-RU"/>
        </w:rPr>
        <w:t>Неговский</w:t>
      </w:r>
      <w:proofErr w:type="spellEnd"/>
      <w:r w:rsidRPr="006F23B7">
        <w:rPr>
          <w:rFonts w:ascii="Times New Roman" w:eastAsia="Times New Roman" w:hAnsi="Times New Roman" w:cs="Times New Roman"/>
          <w:sz w:val="28"/>
          <w:szCs w:val="28"/>
          <w:lang w:eastAsia="ru-RU"/>
        </w:rPr>
        <w:t xml:space="preserve"> В. А. «Клиническая смерть, как обратимый этап умирания» (М.: Издательство Академии медицинских наук СССР, 1951).  </w:t>
      </w:r>
    </w:p>
    <w:p w:rsidR="006F23B7" w:rsidRPr="006F23B7" w:rsidRDefault="006F23B7" w:rsidP="00AA523C">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6F23B7">
        <w:rPr>
          <w:rFonts w:ascii="Times New Roman" w:eastAsia="Times New Roman" w:hAnsi="Times New Roman" w:cs="Times New Roman"/>
          <w:sz w:val="28"/>
          <w:szCs w:val="28"/>
          <w:lang w:eastAsia="ru-RU"/>
        </w:rPr>
        <w:t xml:space="preserve">Павлова П. А. «Терминальный период в жизни человека» (журнал «Медицинская сестра», 2015). В статье приведены данные о терминальных состояниях человека, особенностях оказания медицинской помощи пациентам в этот период, рассмотрены основные </w:t>
      </w:r>
      <w:bookmarkStart w:id="0" w:name="_GoBack"/>
      <w:bookmarkEnd w:id="0"/>
      <w:r w:rsidRPr="006F23B7">
        <w:rPr>
          <w:rFonts w:ascii="Times New Roman" w:eastAsia="Times New Roman" w:hAnsi="Times New Roman" w:cs="Times New Roman"/>
          <w:sz w:val="28"/>
          <w:szCs w:val="28"/>
          <w:lang w:eastAsia="ru-RU"/>
        </w:rPr>
        <w:t xml:space="preserve">виды терминальных состояний и принципы оказания медицинской помощи.  </w:t>
      </w:r>
    </w:p>
    <w:p w:rsidR="006F23B7" w:rsidRPr="006F23B7" w:rsidRDefault="006F23B7" w:rsidP="00AA523C">
      <w:pPr>
        <w:pStyle w:val="a4"/>
        <w:numPr>
          <w:ilvl w:val="0"/>
          <w:numId w:val="1"/>
        </w:numPr>
        <w:spacing w:after="0" w:line="360" w:lineRule="auto"/>
        <w:jc w:val="both"/>
        <w:rPr>
          <w:rFonts w:ascii="Times New Roman" w:eastAsia="Times New Roman" w:hAnsi="Times New Roman" w:cs="Times New Roman"/>
          <w:sz w:val="28"/>
          <w:szCs w:val="28"/>
          <w:lang w:eastAsia="ru-RU"/>
        </w:rPr>
      </w:pPr>
      <w:r w:rsidRPr="006F23B7">
        <w:rPr>
          <w:rFonts w:ascii="Times New Roman" w:eastAsia="Times New Roman" w:hAnsi="Times New Roman" w:cs="Times New Roman"/>
          <w:sz w:val="28"/>
          <w:szCs w:val="28"/>
          <w:lang w:eastAsia="ru-RU"/>
        </w:rPr>
        <w:t xml:space="preserve">Русских И. С., Черемных А. </w:t>
      </w:r>
      <w:proofErr w:type="spellStart"/>
      <w:proofErr w:type="gramStart"/>
      <w:r w:rsidRPr="006F23B7">
        <w:rPr>
          <w:rFonts w:ascii="Times New Roman" w:eastAsia="Times New Roman" w:hAnsi="Times New Roman" w:cs="Times New Roman"/>
          <w:sz w:val="28"/>
          <w:szCs w:val="28"/>
          <w:lang w:eastAsia="ru-RU"/>
        </w:rPr>
        <w:t>И.«</w:t>
      </w:r>
      <w:proofErr w:type="gramEnd"/>
      <w:r w:rsidRPr="006F23B7">
        <w:rPr>
          <w:rFonts w:ascii="Times New Roman" w:eastAsia="Times New Roman" w:hAnsi="Times New Roman" w:cs="Times New Roman"/>
          <w:sz w:val="28"/>
          <w:szCs w:val="28"/>
          <w:lang w:eastAsia="ru-RU"/>
        </w:rPr>
        <w:t>Терминальные</w:t>
      </w:r>
      <w:proofErr w:type="spellEnd"/>
      <w:r w:rsidRPr="006F23B7">
        <w:rPr>
          <w:rFonts w:ascii="Times New Roman" w:eastAsia="Times New Roman" w:hAnsi="Times New Roman" w:cs="Times New Roman"/>
          <w:sz w:val="28"/>
          <w:szCs w:val="28"/>
          <w:lang w:eastAsia="ru-RU"/>
        </w:rPr>
        <w:t xml:space="preserve"> состояния» (журнал «Международный студенческий научный вестник», 2021). В статье описаны состояния, пограничные между жизнью и смертью, и процесс угасания жизнедеятельности организма. </w:t>
      </w:r>
    </w:p>
    <w:p w:rsidR="006F23B7" w:rsidRPr="006F23B7" w:rsidRDefault="006F23B7" w:rsidP="006F23B7">
      <w:pPr>
        <w:spacing w:line="360" w:lineRule="auto"/>
        <w:ind w:firstLine="851"/>
        <w:jc w:val="center"/>
        <w:rPr>
          <w:rFonts w:asciiTheme="majorBidi" w:hAnsiTheme="majorBidi" w:cstheme="majorBidi"/>
          <w:b/>
          <w:sz w:val="28"/>
          <w:szCs w:val="28"/>
        </w:rPr>
      </w:pPr>
    </w:p>
    <w:p w:rsidR="002B4A60" w:rsidRPr="006F23B7" w:rsidRDefault="002B4A60" w:rsidP="006F23B7">
      <w:pPr>
        <w:spacing w:line="360" w:lineRule="auto"/>
        <w:jc w:val="both"/>
        <w:rPr>
          <w:rFonts w:asciiTheme="majorBidi" w:hAnsiTheme="majorBidi" w:cstheme="majorBidi"/>
          <w:sz w:val="28"/>
          <w:szCs w:val="28"/>
        </w:rPr>
      </w:pPr>
    </w:p>
    <w:sectPr w:rsidR="002B4A60" w:rsidRPr="006F23B7" w:rsidSect="00B83C24">
      <w:pgSz w:w="11907" w:h="16839" w:code="9"/>
      <w:pgMar w:top="567"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E4E"/>
    <w:multiLevelType w:val="hybridMultilevel"/>
    <w:tmpl w:val="4C721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F4BF0"/>
    <w:rsid w:val="0000138D"/>
    <w:rsid w:val="002B4A60"/>
    <w:rsid w:val="002E55E1"/>
    <w:rsid w:val="006F23B7"/>
    <w:rsid w:val="009E29D4"/>
    <w:rsid w:val="00AA523C"/>
    <w:rsid w:val="00B83C24"/>
    <w:rsid w:val="00BF4BF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DDB8"/>
  <w15:docId w15:val="{D6829D83-A2FF-4029-8CE9-07DE541D7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ranslatable-message">
    <w:name w:val="translatable-message"/>
    <w:basedOn w:val="a0"/>
    <w:rsid w:val="00BF4BF0"/>
  </w:style>
  <w:style w:type="character" w:styleId="a3">
    <w:name w:val="Strong"/>
    <w:basedOn w:val="a0"/>
    <w:uiPriority w:val="22"/>
    <w:qFormat/>
    <w:rsid w:val="00BF4BF0"/>
    <w:rPr>
      <w:b/>
      <w:bCs/>
    </w:rPr>
  </w:style>
  <w:style w:type="character" w:customStyle="1" w:styleId="time">
    <w:name w:val="time"/>
    <w:basedOn w:val="a0"/>
    <w:rsid w:val="00BF4BF0"/>
  </w:style>
  <w:style w:type="character" w:customStyle="1" w:styleId="i18n">
    <w:name w:val="i18n"/>
    <w:basedOn w:val="a0"/>
    <w:rsid w:val="00BF4BF0"/>
  </w:style>
  <w:style w:type="paragraph" w:styleId="a4">
    <w:name w:val="List Paragraph"/>
    <w:basedOn w:val="a"/>
    <w:uiPriority w:val="34"/>
    <w:qFormat/>
    <w:rsid w:val="006F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41715">
      <w:bodyDiv w:val="1"/>
      <w:marLeft w:val="0"/>
      <w:marRight w:val="0"/>
      <w:marTop w:val="0"/>
      <w:marBottom w:val="0"/>
      <w:divBdr>
        <w:top w:val="none" w:sz="0" w:space="0" w:color="auto"/>
        <w:left w:val="none" w:sz="0" w:space="0" w:color="auto"/>
        <w:bottom w:val="none" w:sz="0" w:space="0" w:color="auto"/>
        <w:right w:val="none" w:sz="0" w:space="0" w:color="auto"/>
      </w:divBdr>
    </w:div>
    <w:div w:id="1352610998">
      <w:bodyDiv w:val="1"/>
      <w:marLeft w:val="0"/>
      <w:marRight w:val="0"/>
      <w:marTop w:val="0"/>
      <w:marBottom w:val="0"/>
      <w:divBdr>
        <w:top w:val="none" w:sz="0" w:space="0" w:color="auto"/>
        <w:left w:val="none" w:sz="0" w:space="0" w:color="auto"/>
        <w:bottom w:val="none" w:sz="0" w:space="0" w:color="auto"/>
        <w:right w:val="none" w:sz="0" w:space="0" w:color="auto"/>
      </w:divBdr>
      <w:divsChild>
        <w:div w:id="113603586">
          <w:marLeft w:val="0"/>
          <w:marRight w:val="0"/>
          <w:marTop w:val="0"/>
          <w:marBottom w:val="0"/>
          <w:divBdr>
            <w:top w:val="none" w:sz="0" w:space="0" w:color="auto"/>
            <w:left w:val="none" w:sz="0" w:space="0" w:color="auto"/>
            <w:bottom w:val="none" w:sz="0" w:space="0" w:color="auto"/>
            <w:right w:val="none" w:sz="0" w:space="0" w:color="auto"/>
          </w:divBdr>
          <w:divsChild>
            <w:div w:id="431828195">
              <w:marLeft w:val="0"/>
              <w:marRight w:val="0"/>
              <w:marTop w:val="0"/>
              <w:marBottom w:val="0"/>
              <w:divBdr>
                <w:top w:val="none" w:sz="0" w:space="0" w:color="auto"/>
                <w:left w:val="none" w:sz="0" w:space="0" w:color="auto"/>
                <w:bottom w:val="none" w:sz="0" w:space="0" w:color="auto"/>
                <w:right w:val="none" w:sz="0" w:space="0" w:color="auto"/>
              </w:divBdr>
              <w:divsChild>
                <w:div w:id="195583153">
                  <w:marLeft w:val="0"/>
                  <w:marRight w:val="0"/>
                  <w:marTop w:val="0"/>
                  <w:marBottom w:val="0"/>
                  <w:divBdr>
                    <w:top w:val="none" w:sz="0" w:space="0" w:color="auto"/>
                    <w:left w:val="none" w:sz="0" w:space="0" w:color="auto"/>
                    <w:bottom w:val="none" w:sz="0" w:space="0" w:color="auto"/>
                    <w:right w:val="none" w:sz="0" w:space="0" w:color="auto"/>
                  </w:divBdr>
                  <w:divsChild>
                    <w:div w:id="1119639678">
                      <w:marLeft w:val="125"/>
                      <w:marRight w:val="125"/>
                      <w:marTop w:val="63"/>
                      <w:marBottom w:val="78"/>
                      <w:divBdr>
                        <w:top w:val="none" w:sz="0" w:space="0" w:color="auto"/>
                        <w:left w:val="none" w:sz="0" w:space="0" w:color="auto"/>
                        <w:bottom w:val="none" w:sz="0" w:space="0" w:color="auto"/>
                        <w:right w:val="none" w:sz="0" w:space="0" w:color="auto"/>
                      </w:divBdr>
                      <w:divsChild>
                        <w:div w:id="160572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6460">
          <w:marLeft w:val="0"/>
          <w:marRight w:val="0"/>
          <w:marTop w:val="0"/>
          <w:marBottom w:val="0"/>
          <w:divBdr>
            <w:top w:val="none" w:sz="0" w:space="0" w:color="auto"/>
            <w:left w:val="none" w:sz="0" w:space="0" w:color="auto"/>
            <w:bottom w:val="none" w:sz="0" w:space="0" w:color="auto"/>
            <w:right w:val="none" w:sz="0" w:space="0" w:color="auto"/>
          </w:divBdr>
          <w:divsChild>
            <w:div w:id="1539857171">
              <w:marLeft w:val="0"/>
              <w:marRight w:val="0"/>
              <w:marTop w:val="0"/>
              <w:marBottom w:val="0"/>
              <w:divBdr>
                <w:top w:val="none" w:sz="0" w:space="0" w:color="auto"/>
                <w:left w:val="none" w:sz="0" w:space="0" w:color="auto"/>
                <w:bottom w:val="none" w:sz="0" w:space="0" w:color="auto"/>
                <w:right w:val="none" w:sz="0" w:space="0" w:color="auto"/>
              </w:divBdr>
              <w:divsChild>
                <w:div w:id="255989987">
                  <w:marLeft w:val="0"/>
                  <w:marRight w:val="0"/>
                  <w:marTop w:val="0"/>
                  <w:marBottom w:val="0"/>
                  <w:divBdr>
                    <w:top w:val="none" w:sz="0" w:space="0" w:color="auto"/>
                    <w:left w:val="none" w:sz="0" w:space="0" w:color="auto"/>
                    <w:bottom w:val="none" w:sz="0" w:space="0" w:color="auto"/>
                    <w:right w:val="none" w:sz="0" w:space="0" w:color="auto"/>
                  </w:divBdr>
                  <w:divsChild>
                    <w:div w:id="401412287">
                      <w:marLeft w:val="125"/>
                      <w:marRight w:val="125"/>
                      <w:marTop w:val="63"/>
                      <w:marBottom w:val="78"/>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1301</Words>
  <Characters>7416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ячсм</cp:lastModifiedBy>
  <cp:revision>4</cp:revision>
  <dcterms:created xsi:type="dcterms:W3CDTF">2025-02-03T17:48:00Z</dcterms:created>
  <dcterms:modified xsi:type="dcterms:W3CDTF">2025-02-03T23:16:00Z</dcterms:modified>
</cp:coreProperties>
</file>