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5" w:rsidRDefault="00CA1C25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CA1C25">
        <w:rPr>
          <w:rFonts w:ascii="Times New Roman" w:hAnsi="Times New Roman" w:cs="Times New Roman"/>
          <w:sz w:val="24"/>
          <w:szCs w:val="24"/>
        </w:rPr>
        <w:t>Тема: «Воскресные школы как начальное звено формирования основ духовно-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654" w:rsidRDefault="00CA1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1C25">
        <w:rPr>
          <w:rFonts w:ascii="Times New Roman" w:hAnsi="Times New Roman" w:cs="Times New Roman"/>
          <w:sz w:val="24"/>
          <w:szCs w:val="24"/>
        </w:rPr>
        <w:t>нравственного воспитания подрастающего поколения».</w:t>
      </w:r>
    </w:p>
    <w:p w:rsidR="00470A0E" w:rsidRPr="00CA1C25" w:rsidRDefault="00470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(материал, подготовленный для выступления на ХХ Богородично-Рождественских Образовательных чтениях, проходивших в Калужской митрополии с 17.09.2017г. по 29.09.2017г.) </w:t>
      </w:r>
    </w:p>
    <w:p w:rsidR="00CA1C25" w:rsidRPr="00CA1C25" w:rsidRDefault="00CA1C25">
      <w:pPr>
        <w:rPr>
          <w:rFonts w:ascii="Times New Roman" w:hAnsi="Times New Roman" w:cs="Times New Roman"/>
          <w:sz w:val="24"/>
          <w:szCs w:val="24"/>
        </w:rPr>
      </w:pPr>
    </w:p>
    <w:p w:rsidR="00CA1C25" w:rsidRPr="00CA1C25" w:rsidRDefault="00CA1C25">
      <w:pPr>
        <w:rPr>
          <w:rFonts w:ascii="Times New Roman" w:hAnsi="Times New Roman" w:cs="Times New Roman"/>
          <w:sz w:val="24"/>
          <w:szCs w:val="24"/>
        </w:rPr>
      </w:pPr>
      <w:r w:rsidRPr="00CA1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Цветикова Т.В. –преподаватель специальных</w:t>
      </w:r>
    </w:p>
    <w:p w:rsidR="00CA1C25" w:rsidRPr="00CA1C25" w:rsidRDefault="00CA1C25">
      <w:pPr>
        <w:rPr>
          <w:rFonts w:ascii="Times New Roman" w:hAnsi="Times New Roman" w:cs="Times New Roman"/>
          <w:sz w:val="24"/>
          <w:szCs w:val="24"/>
        </w:rPr>
      </w:pPr>
      <w:r w:rsidRPr="00CA1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дисциплин ГБПОУ КО «Калужский колледж </w:t>
      </w:r>
    </w:p>
    <w:p w:rsidR="00CA1C25" w:rsidRDefault="00CA1C25">
      <w:pPr>
        <w:rPr>
          <w:rFonts w:ascii="Times New Roman" w:hAnsi="Times New Roman" w:cs="Times New Roman"/>
          <w:sz w:val="24"/>
          <w:szCs w:val="24"/>
        </w:rPr>
      </w:pPr>
      <w:r w:rsidRPr="00CA1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народного хозяйства и природообустройства»</w:t>
      </w:r>
    </w:p>
    <w:p w:rsidR="00CA1C25" w:rsidRDefault="00CA1C25">
      <w:pPr>
        <w:rPr>
          <w:rFonts w:ascii="Times New Roman" w:hAnsi="Times New Roman" w:cs="Times New Roman"/>
          <w:sz w:val="24"/>
          <w:szCs w:val="24"/>
        </w:rPr>
      </w:pPr>
    </w:p>
    <w:p w:rsidR="003C60B8" w:rsidRDefault="00CA1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5515">
        <w:rPr>
          <w:rFonts w:ascii="Times New Roman" w:hAnsi="Times New Roman" w:cs="Times New Roman"/>
          <w:sz w:val="24"/>
          <w:szCs w:val="24"/>
        </w:rPr>
        <w:t>Идея духовно-нравственного воспитания и образования возродилась в Российской Федерации на фоне возвращения дореволюционных ценностей, основанных на помощи нищим и больным, приобщении подрастающего поколения к ценностям добра и отзывчивости. На этой волне стали открываться образовательные структуры, существовавшие в Российской империи до 1917г.: духовные семинарии и училища</w:t>
      </w:r>
      <w:r w:rsidR="003C60B8">
        <w:rPr>
          <w:rFonts w:ascii="Times New Roman" w:hAnsi="Times New Roman" w:cs="Times New Roman"/>
          <w:sz w:val="24"/>
          <w:szCs w:val="24"/>
        </w:rPr>
        <w:t>, основанные на раздельном обучении юношей и девушек. Со временем в рамках религиозного образования и воспитания появились воскресные школы.</w:t>
      </w:r>
    </w:p>
    <w:p w:rsidR="00D75515" w:rsidRDefault="003C6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Данная структура</w:t>
      </w:r>
      <w:r w:rsidR="00CA1C25">
        <w:rPr>
          <w:rFonts w:ascii="Times New Roman" w:hAnsi="Times New Roman" w:cs="Times New Roman"/>
          <w:sz w:val="24"/>
          <w:szCs w:val="24"/>
        </w:rPr>
        <w:t xml:space="preserve"> изначально возникл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1C25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CA1C25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A1C25">
        <w:rPr>
          <w:rFonts w:ascii="Times New Roman" w:hAnsi="Times New Roman" w:cs="Times New Roman"/>
          <w:sz w:val="24"/>
          <w:szCs w:val="24"/>
        </w:rPr>
        <w:t xml:space="preserve"> дополнительного духовно-нравственного воспитания и образования при храмах городских и сельских поселений. В их функции входила организация работы по начальному воцерковлению прихожан: ознакомление их с догматами церкви и соответствующей литературой; приобщение к церковно-славянской риторики; рассмотрение основ Ветхового и Нового Заветов как главных </w:t>
      </w:r>
      <w:r w:rsidR="00D75515">
        <w:rPr>
          <w:rFonts w:ascii="Times New Roman" w:hAnsi="Times New Roman" w:cs="Times New Roman"/>
          <w:sz w:val="24"/>
          <w:szCs w:val="24"/>
        </w:rPr>
        <w:t xml:space="preserve">источников духовного становления человека. Учитывая реалии современной эпохи, в рамках воскресных школ также стала проводиться просветительская работа, направленная на противодействие учениям сект и других нетрадиционных конфессий и объединений. </w:t>
      </w:r>
    </w:p>
    <w:p w:rsidR="003C60B8" w:rsidRDefault="00D7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 контингентом данной структуры стали лица от 6-7 до 18-20 лет. Для каждого возраста приходилось выбирать оптимальные методики ведения курсов духовного просвещения. Так, для детей младшей группы организовывались тематические экскурсии в библиотеки, храмы в места традиционного паломничества; ставились спектакли на религиозно-нравственные темы, как правило, приуроченные к двунадесятым праздникам, Рождеству Христову, Пасхе, Троице. </w:t>
      </w:r>
    </w:p>
    <w:p w:rsidR="003C60B8" w:rsidRDefault="003C6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несовершеннолетних подросткового возраста целесообразно было проводить тематические вечера, «круглые столы» по обсуждению духовно-нравственных проблем типа: «Природа греха»; «Борьба с пагубными страстями человека и общества в современном мире»; «Пути духовного совершенствования в ХХ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в.» и т.д..</w:t>
      </w:r>
    </w:p>
    <w:p w:rsidR="00CA1C25" w:rsidRPr="00CA1C25" w:rsidRDefault="003C6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старшеклассников и студентов средних и высших профессиональных образовательных организаций интересны вопросы о роли личности в истории на примере </w:t>
      </w:r>
      <w:r>
        <w:rPr>
          <w:rFonts w:ascii="Times New Roman" w:hAnsi="Times New Roman" w:cs="Times New Roman"/>
          <w:sz w:val="24"/>
          <w:szCs w:val="24"/>
        </w:rPr>
        <w:lastRenderedPageBreak/>
        <w:t>Иисуса Христа, Богоматери и святых как общепризнанных, так и местночтимых.</w:t>
      </w:r>
      <w:r w:rsidR="00C54A90">
        <w:rPr>
          <w:rFonts w:ascii="Times New Roman" w:hAnsi="Times New Roman" w:cs="Times New Roman"/>
          <w:sz w:val="24"/>
          <w:szCs w:val="24"/>
        </w:rPr>
        <w:t xml:space="preserve"> Тем более полезна подобная работа в связи с потребностью подростков к формированию собственного мировоззрения и образца поведения с опорой на известных лиц.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1C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1C25" w:rsidRDefault="008B0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предлагается развивать концепцию существования воскресных школ в соответствии с доктриной современного образовательного процесса, построенного по принципу непрерывности образования.</w:t>
      </w:r>
    </w:p>
    <w:p w:rsidR="008B0D01" w:rsidRDefault="008B0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Данная модель может реализовываться в двух направлениях: с одной стороны, от младшего дошкольного и школьного возраста до периода вузовского обучения идет накопление знаний, умений и навыков духовно-нравственной природы; с другой стороны, целесообразно сочетать аудиторное обучение с внеклассными занятиями, которые могут проходить как в домашних условиях, так и в неформальной обстановке в пределах учебной нагрузки соответствующей образовательной организации.</w:t>
      </w:r>
    </w:p>
    <w:p w:rsidR="00FB6002" w:rsidRDefault="008B0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Отдельной проблемой организации работы воскресных школ было отсутствие преемственности между обучением детей при монастырях и храмах и продолжением образовательного процесса на уровне начальных, средних и высших духовных учебных учреждений. Предполагалось, что задача воскресной школы заключается только в обеспечении реализации начальной стадии духовно-религиозного образования, т.е. ознакомление желающих с догматами и положениями Священного писания</w:t>
      </w:r>
      <w:r w:rsidR="00FB6002">
        <w:rPr>
          <w:rFonts w:ascii="Times New Roman" w:hAnsi="Times New Roman" w:cs="Times New Roman"/>
          <w:sz w:val="24"/>
          <w:szCs w:val="24"/>
        </w:rPr>
        <w:t>, основами церковно-славянской лексики, искусства, пения и музыки; проведение профилактической работы по воздействию сект на сознание современной молодежи. На протяжении нескольких десятилетий сами священнослужители не видели необходимости в воспитании потребности молодежи в получении духовного образования в качестве будущей специализации. Результат деятельности воскресной школы считался успешно достигнутым</w:t>
      </w:r>
      <w:r w:rsidR="00CE13A9">
        <w:rPr>
          <w:rFonts w:ascii="Times New Roman" w:hAnsi="Times New Roman" w:cs="Times New Roman"/>
          <w:sz w:val="24"/>
          <w:szCs w:val="24"/>
        </w:rPr>
        <w:t>,</w:t>
      </w:r>
      <w:r w:rsidR="00FB6002">
        <w:rPr>
          <w:rFonts w:ascii="Times New Roman" w:hAnsi="Times New Roman" w:cs="Times New Roman"/>
          <w:sz w:val="24"/>
          <w:szCs w:val="24"/>
        </w:rPr>
        <w:t xml:space="preserve"> если ее выпускник становился постоянным прихожанином соответствующего храма. При этом он мог заниматься просветительской деятельностью, разъясняя положения церковных учений</w:t>
      </w:r>
      <w:r w:rsidR="00CE13A9">
        <w:rPr>
          <w:rFonts w:ascii="Times New Roman" w:hAnsi="Times New Roman" w:cs="Times New Roman"/>
          <w:sz w:val="24"/>
          <w:szCs w:val="24"/>
        </w:rPr>
        <w:t xml:space="preserve"> окружающим</w:t>
      </w:r>
      <w:r w:rsidR="00FB6002">
        <w:rPr>
          <w:rFonts w:ascii="Times New Roman" w:hAnsi="Times New Roman" w:cs="Times New Roman"/>
          <w:sz w:val="24"/>
          <w:szCs w:val="24"/>
        </w:rPr>
        <w:t>, даже не входя в структуру духовенства или церковнослужителей.</w:t>
      </w:r>
    </w:p>
    <w:p w:rsidR="000A552F" w:rsidRDefault="00FB60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то же время нельзя не остановиться и на другой ситуации, когда человек, получив знания в воскресной школе, начинал объяснять </w:t>
      </w:r>
      <w:r w:rsidR="000A552F">
        <w:rPr>
          <w:rFonts w:ascii="Times New Roman" w:hAnsi="Times New Roman" w:cs="Times New Roman"/>
          <w:sz w:val="24"/>
          <w:szCs w:val="24"/>
        </w:rPr>
        <w:t>духовно-нравственные категории по-своему, что более свойственно для адептов сект, чем для приверженцев ортодоксального церковного учения. Нередки эпизоды, перехода таких служителей нетрадиционных культов от теорий к активным действиям, вплоть до психологического и физического устранения своих оппонентов.</w:t>
      </w:r>
    </w:p>
    <w:p w:rsidR="000A552F" w:rsidRDefault="000A5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подобном сценарии опытные «отцы церкви» не отвергают заблудшего человека, а стараются исправить его мировоззрение путем разъяснения истинного смысла тех или иных положений Священного писания, раскрытия роли Иисуса Христа, Богородицы и святых в деле проповедования и распространения учения церкви.</w:t>
      </w:r>
    </w:p>
    <w:p w:rsidR="00C65F1E" w:rsidRDefault="000A5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заключение надо остановиться на необходимости вовлечени</w:t>
      </w:r>
      <w:r w:rsidR="00C65F1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церковную среду  лиц дошкольного возраста. Дело</w:t>
      </w:r>
      <w:r w:rsidR="00FB6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том, что до совершеннолетия у человека формируются не только его личностные качества и потребности, но и складывается мировоззренческая позиция, заключающаяся в формировании определенного отношения </w:t>
      </w:r>
      <w:r w:rsidR="00187A7E">
        <w:rPr>
          <w:rFonts w:ascii="Times New Roman" w:hAnsi="Times New Roman" w:cs="Times New Roman"/>
          <w:sz w:val="24"/>
          <w:szCs w:val="24"/>
        </w:rPr>
        <w:t xml:space="preserve">индивида к окружающей действительности, его элементам и собственному положению в ней. Именно </w:t>
      </w:r>
      <w:r w:rsidR="00187A7E">
        <w:rPr>
          <w:rFonts w:ascii="Times New Roman" w:hAnsi="Times New Roman" w:cs="Times New Roman"/>
          <w:sz w:val="24"/>
          <w:szCs w:val="24"/>
        </w:rPr>
        <w:lastRenderedPageBreak/>
        <w:t>в этот период окружающие люди могут воздействовать на его сознание и поведение определенным образом: либо закладывая положительные образцы поведения во взаимодействии с ближними,  либо продвигая негативную модель, основанную на эгоцентризме и корысти.</w:t>
      </w:r>
    </w:p>
    <w:p w:rsidR="008B0D01" w:rsidRDefault="00C65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Воскресные школы достаточно активно тренируют мыслительную и сознательную деятельность дошкольников и младших школьников, включая игровые моменты в обычные занятия по избранным темам религиозно-духовной направленности. В результате у детей можно заложить интерес к изучению соответствующих тем, что со временем может перерасти в потребность пополнять начальный багаж полученных знаний, пополняя их в рамках семинарий и училищ. Таким образом, из детского интереса реально может сформироваться специалист в области духовно-нравственного служения, воспитания и образования, в чем и заключается основная задача непрерывного образования.     </w:t>
      </w:r>
      <w:r w:rsidR="00187A7E">
        <w:rPr>
          <w:rFonts w:ascii="Times New Roman" w:hAnsi="Times New Roman" w:cs="Times New Roman"/>
          <w:sz w:val="24"/>
          <w:szCs w:val="24"/>
        </w:rPr>
        <w:t xml:space="preserve"> </w:t>
      </w:r>
      <w:r w:rsidR="00FB6002">
        <w:rPr>
          <w:rFonts w:ascii="Times New Roman" w:hAnsi="Times New Roman" w:cs="Times New Roman"/>
          <w:sz w:val="24"/>
          <w:szCs w:val="24"/>
        </w:rPr>
        <w:t xml:space="preserve"> </w:t>
      </w:r>
      <w:r w:rsidR="008B0D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0D01" w:rsidRPr="00CA1C25" w:rsidRDefault="008B0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1C25" w:rsidRDefault="00CA1C25">
      <w:r>
        <w:t xml:space="preserve">     </w:t>
      </w:r>
    </w:p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E7EA0" w:rsidRDefault="00CE7EA0"/>
    <w:p w:rsidR="00C80BFD" w:rsidRDefault="00C80BFD" w:rsidP="00C80BFD">
      <w:r>
        <w:t xml:space="preserve">                                          </w:t>
      </w:r>
      <w:bookmarkStart w:id="0" w:name="_GoBack"/>
      <w:bookmarkEnd w:id="0"/>
      <w:r>
        <w:t>СПИСОК ИСПОЛЬЗОВАННОЙ ЛИТЕРАТУРЫ</w:t>
      </w:r>
    </w:p>
    <w:p w:rsidR="00C80BFD" w:rsidRDefault="00C80BFD" w:rsidP="00C80BFD">
      <w:pPr>
        <w:rPr>
          <w:rFonts w:ascii="Verdana" w:hAnsi="Verdana"/>
          <w:color w:val="00124E"/>
          <w:sz w:val="21"/>
          <w:szCs w:val="21"/>
          <w:shd w:val="clear" w:color="auto" w:fill="FFFFFF"/>
        </w:rPr>
      </w:pPr>
      <w:r>
        <w:rPr>
          <w:rFonts w:ascii="Verdana" w:hAnsi="Verdana"/>
          <w:color w:val="00124E"/>
          <w:sz w:val="21"/>
          <w:szCs w:val="21"/>
          <w:shd w:val="clear" w:color="auto" w:fill="FFFFFF"/>
        </w:rPr>
        <w:t xml:space="preserve">     1.Бим-Бад, Б.М. Психология и педагогика: Учебное пособие / Б.М. Бим-Бад. - М.: Флинта, 2014. - 158 c. </w:t>
      </w:r>
    </w:p>
    <w:p w:rsidR="00C80BFD" w:rsidRDefault="00C80BFD" w:rsidP="00C80BFD">
      <w:pPr>
        <w:rPr>
          <w:rFonts w:ascii="Verdana" w:hAnsi="Verdana"/>
          <w:color w:val="00124E"/>
          <w:sz w:val="21"/>
          <w:szCs w:val="21"/>
          <w:shd w:val="clear" w:color="auto" w:fill="FFFFFF"/>
        </w:rPr>
      </w:pPr>
      <w:r>
        <w:rPr>
          <w:rFonts w:ascii="Verdana" w:hAnsi="Verdana"/>
          <w:color w:val="00124E"/>
          <w:sz w:val="21"/>
          <w:szCs w:val="21"/>
          <w:shd w:val="clear" w:color="auto" w:fill="FFFFFF"/>
        </w:rPr>
        <w:t xml:space="preserve">     2. Кравченко, В.М. Психология и педагогика: Учебное пособие / В.М. Кравченко. – М.: Риор, 2014. – 128 с. </w:t>
      </w:r>
    </w:p>
    <w:p w:rsidR="00C80BFD" w:rsidRDefault="00C80BFD" w:rsidP="00C80BFD">
      <w:pPr>
        <w:rPr>
          <w:rFonts w:ascii="Verdana" w:hAnsi="Verdana"/>
          <w:color w:val="00124E"/>
          <w:sz w:val="21"/>
          <w:szCs w:val="21"/>
          <w:shd w:val="clear" w:color="auto" w:fill="FFFFFF"/>
        </w:rPr>
      </w:pPr>
      <w:r>
        <w:rPr>
          <w:rFonts w:ascii="Verdana" w:hAnsi="Verdana"/>
          <w:color w:val="00124E"/>
          <w:sz w:val="21"/>
          <w:szCs w:val="21"/>
          <w:shd w:val="clear" w:color="auto" w:fill="FFFFFF"/>
        </w:rPr>
        <w:t xml:space="preserve">     3.Самыгин, С.И. Психология и педагогика: Учебное пособие / С.И. Самыгин, Л.Д. Столяренко. - М.: КноРус, 2012. - 480 c. </w:t>
      </w:r>
    </w:p>
    <w:p w:rsidR="00C80BFD" w:rsidRDefault="00C80BFD" w:rsidP="00C80BFD">
      <w:pPr>
        <w:rPr>
          <w:rFonts w:ascii="Verdana" w:hAnsi="Verdana"/>
          <w:color w:val="00124E"/>
          <w:sz w:val="21"/>
          <w:szCs w:val="21"/>
          <w:shd w:val="clear" w:color="auto" w:fill="FFFFFF"/>
        </w:rPr>
      </w:pPr>
      <w:r>
        <w:rPr>
          <w:rFonts w:ascii="Verdana" w:hAnsi="Verdana"/>
          <w:color w:val="00124E"/>
          <w:sz w:val="21"/>
          <w:szCs w:val="21"/>
          <w:shd w:val="clear" w:color="auto" w:fill="FFFFFF"/>
        </w:rPr>
        <w:t xml:space="preserve">     4. Сластёнин, В.А. Психология и педагогика: Учебный курс / В.А. Сластёнин. - М.: Юрайт, 2013. - 543 c. </w:t>
      </w:r>
    </w:p>
    <w:p w:rsidR="00C80BFD" w:rsidRDefault="00C80BFD" w:rsidP="00C80BFD">
      <w:r>
        <w:rPr>
          <w:rFonts w:ascii="Verdana" w:hAnsi="Verdana"/>
          <w:color w:val="00124E"/>
          <w:sz w:val="21"/>
          <w:szCs w:val="21"/>
          <w:shd w:val="clear" w:color="auto" w:fill="FFFFFF"/>
        </w:rPr>
        <w:t xml:space="preserve">     5.  Чернышова, Л.И. Психология и педагогика: Учебное пособие / Э.В. Островский, Л.И. Чернышова; Под ред. Э.В. Островский. - М.: Инфра-М, 2015. - 381 c.- Подробнее на Referatwork.ru: </w:t>
      </w:r>
      <w:hyperlink r:id="rId4" w:history="1">
        <w:r>
          <w:rPr>
            <w:rStyle w:val="a3"/>
            <w:rFonts w:ascii="Verdana" w:hAnsi="Verdana"/>
            <w:color w:val="00124E"/>
            <w:sz w:val="21"/>
            <w:szCs w:val="21"/>
            <w:shd w:val="clear" w:color="auto" w:fill="FFFFFF"/>
          </w:rPr>
          <w:t>http://referatwork.ru/spisok_literaturi/spisok_literaturi_po_psihologii_i_pedagogike_2013_2014-2015.html</w:t>
        </w:r>
      </w:hyperlink>
    </w:p>
    <w:p w:rsidR="00C80BFD" w:rsidRDefault="00C80BFD" w:rsidP="00C80BFD"/>
    <w:p w:rsidR="00C80BFD" w:rsidRDefault="00C80BFD" w:rsidP="00C80BFD">
      <w:r>
        <w:t xml:space="preserve">           </w:t>
      </w:r>
    </w:p>
    <w:p w:rsidR="00CE7EA0" w:rsidRDefault="00CE7EA0"/>
    <w:p w:rsidR="00CE7EA0" w:rsidRDefault="00CE7EA0"/>
    <w:p w:rsidR="00CA1C25" w:rsidRDefault="00CA1C25">
      <w:r>
        <w:t xml:space="preserve">           </w:t>
      </w:r>
    </w:p>
    <w:sectPr w:rsidR="00CA1C25" w:rsidSect="003B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CA1C25"/>
    <w:rsid w:val="000A552F"/>
    <w:rsid w:val="00187A7E"/>
    <w:rsid w:val="003B5425"/>
    <w:rsid w:val="003C60B8"/>
    <w:rsid w:val="00422964"/>
    <w:rsid w:val="00463EBD"/>
    <w:rsid w:val="00470A0E"/>
    <w:rsid w:val="008B0D01"/>
    <w:rsid w:val="00AA77A8"/>
    <w:rsid w:val="00AC4AA6"/>
    <w:rsid w:val="00B361FC"/>
    <w:rsid w:val="00C54A90"/>
    <w:rsid w:val="00C65F1E"/>
    <w:rsid w:val="00C80BFD"/>
    <w:rsid w:val="00CA1C25"/>
    <w:rsid w:val="00CE13A9"/>
    <w:rsid w:val="00CE7EA0"/>
    <w:rsid w:val="00D75515"/>
    <w:rsid w:val="00D9207A"/>
    <w:rsid w:val="00FB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B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feratwork.ru/spisok_literaturi/spisok_literaturi_po_psihologii_i_pedagogike_2013_2014-2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2017-09-15T11:03:00Z</dcterms:created>
  <dcterms:modified xsi:type="dcterms:W3CDTF">2017-10-06T09:28:00Z</dcterms:modified>
</cp:coreProperties>
</file>