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58" w:rsidRDefault="00DE3F42" w:rsidP="00D003F6">
      <w:pPr>
        <w:spacing w:after="0"/>
        <w:jc w:val="center"/>
        <w:rPr>
          <w:rFonts w:ascii="Times New Roman" w:eastAsia="Times New Roman" w:hAnsi="Times New Roman" w:cs="Times New Roman"/>
          <w:sz w:val="33"/>
        </w:rPr>
      </w:pPr>
      <w:r>
        <w:rPr>
          <w:rFonts w:ascii="Times New Roman" w:eastAsia="Times New Roman" w:hAnsi="Times New Roman" w:cs="Times New Roman"/>
          <w:sz w:val="33"/>
        </w:rPr>
        <w:t>"Музыкальное занятие - как средство формирования у детей навыков самокон</w:t>
      </w:r>
      <w:r w:rsidR="00151466">
        <w:rPr>
          <w:rFonts w:ascii="Times New Roman" w:eastAsia="Times New Roman" w:hAnsi="Times New Roman" w:cs="Times New Roman"/>
          <w:sz w:val="33"/>
        </w:rPr>
        <w:t xml:space="preserve">троля собственной деятельности </w:t>
      </w:r>
      <w:bookmarkStart w:id="0" w:name="_GoBack"/>
      <w:bookmarkEnd w:id="0"/>
      <w:r>
        <w:rPr>
          <w:rFonts w:ascii="Times New Roman" w:eastAsia="Times New Roman" w:hAnsi="Times New Roman" w:cs="Times New Roman"/>
          <w:sz w:val="33"/>
        </w:rPr>
        <w:t>"</w:t>
      </w:r>
    </w:p>
    <w:p w:rsidR="00D003F6" w:rsidRPr="00D003F6" w:rsidRDefault="00D003F6" w:rsidP="00D003F6">
      <w:pPr>
        <w:spacing w:after="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Подготовила</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начева</w:t>
      </w:r>
      <w:proofErr w:type="spellEnd"/>
      <w:r>
        <w:rPr>
          <w:rFonts w:ascii="Times New Roman" w:eastAsia="Times New Roman" w:hAnsi="Times New Roman" w:cs="Times New Roman"/>
          <w:sz w:val="28"/>
          <w:szCs w:val="28"/>
        </w:rPr>
        <w:t xml:space="preserve"> И.В.</w:t>
      </w:r>
    </w:p>
    <w:p w:rsidR="00B73858" w:rsidRDefault="00B73858" w:rsidP="00D003F6">
      <w:pPr>
        <w:spacing w:after="0" w:line="240" w:lineRule="auto"/>
        <w:jc w:val="both"/>
        <w:rPr>
          <w:rFonts w:ascii="Arial" w:eastAsia="Arial" w:hAnsi="Arial" w:cs="Arial"/>
          <w:sz w:val="33"/>
        </w:rPr>
      </w:pPr>
    </w:p>
    <w:p w:rsidR="00B73858" w:rsidRDefault="00D003F6" w:rsidP="00D003F6">
      <w:pPr>
        <w:spacing w:before="100"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E3F42">
        <w:rPr>
          <w:rFonts w:ascii="Times New Roman" w:eastAsia="Times New Roman" w:hAnsi="Times New Roman" w:cs="Times New Roman"/>
          <w:sz w:val="28"/>
        </w:rPr>
        <w:t xml:space="preserve">Музыкальное искусство, непосредственно и сильно воздействующее на человека уже </w:t>
      </w:r>
      <w:proofErr w:type="gramStart"/>
      <w:r w:rsidR="00DE3F42">
        <w:rPr>
          <w:rFonts w:ascii="Times New Roman" w:eastAsia="Times New Roman" w:hAnsi="Times New Roman" w:cs="Times New Roman"/>
          <w:sz w:val="28"/>
        </w:rPr>
        <w:t>в первые</w:t>
      </w:r>
      <w:proofErr w:type="gramEnd"/>
      <w:r w:rsidR="00DE3F42">
        <w:rPr>
          <w:rFonts w:ascii="Times New Roman" w:eastAsia="Times New Roman" w:hAnsi="Times New Roman" w:cs="Times New Roman"/>
          <w:sz w:val="28"/>
        </w:rPr>
        <w:t xml:space="preserve"> годы его жизни, занимает большое место в его общем культурном развитии. Музыка - постоянный спутник человека во всей его жизни. </w:t>
      </w:r>
    </w:p>
    <w:p w:rsidR="00B73858" w:rsidRDefault="00D003F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E3F42">
        <w:rPr>
          <w:rFonts w:ascii="Times New Roman" w:eastAsia="Times New Roman" w:hAnsi="Times New Roman" w:cs="Times New Roman"/>
          <w:sz w:val="28"/>
        </w:rPr>
        <w:t xml:space="preserve">На сегодняшний день в целом в системе дошкольного образования актуальным является использование активных приемов и  методов, развивающих методик и технологий в социально-личностном развитии формировании интегративных качеств личности ребенка, такого как "способный управлять своим поведением " </w:t>
      </w:r>
      <w:proofErr w:type="gramStart"/>
      <w:r w:rsidR="00DE3F42">
        <w:rPr>
          <w:rFonts w:ascii="Times New Roman" w:eastAsia="Times New Roman" w:hAnsi="Times New Roman" w:cs="Times New Roman"/>
          <w:sz w:val="28"/>
        </w:rPr>
        <w:t>-п</w:t>
      </w:r>
      <w:proofErr w:type="gramEnd"/>
      <w:r w:rsidR="00DE3F42">
        <w:rPr>
          <w:rFonts w:ascii="Times New Roman" w:eastAsia="Times New Roman" w:hAnsi="Times New Roman" w:cs="Times New Roman"/>
          <w:sz w:val="28"/>
        </w:rPr>
        <w:t>ланировать свои действия на основе первичных ценностных представлений, соблюдающий элементарные общепринятые нормы и правила поведения".</w:t>
      </w:r>
    </w:p>
    <w:p w:rsidR="00B73858" w:rsidRDefault="00D003F6">
      <w:pPr>
        <w:spacing w:before="90" w:after="9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      О</w:t>
      </w:r>
      <w:r w:rsidR="00DE3F42">
        <w:rPr>
          <w:rFonts w:ascii="Times New Roman" w:eastAsia="Times New Roman" w:hAnsi="Times New Roman" w:cs="Times New Roman"/>
          <w:sz w:val="28"/>
        </w:rPr>
        <w:t xml:space="preserve">бщеизвестно, что </w:t>
      </w:r>
      <w:r w:rsidR="00DE3F42">
        <w:rPr>
          <w:rFonts w:ascii="Times New Roman" w:eastAsia="Times New Roman" w:hAnsi="Times New Roman" w:cs="Times New Roman"/>
          <w:color w:val="000000"/>
          <w:sz w:val="28"/>
          <w:shd w:val="clear" w:color="auto" w:fill="FFFFFF"/>
        </w:rPr>
        <w:t xml:space="preserve">игровая деятельность признана приоритетным направлением развития и воспитания ребенка. В игре формируется его личность, осуществляется потребность  взаимодействия с окружающим миром, умением взаимодействовать со сверстниками взрослыми, при этом четко соблюдая определенные правила поведения. </w:t>
      </w:r>
    </w:p>
    <w:p w:rsidR="00B73858" w:rsidRDefault="00D003F6">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DE3F42">
        <w:rPr>
          <w:rFonts w:ascii="Times New Roman" w:eastAsia="Times New Roman" w:hAnsi="Times New Roman" w:cs="Times New Roman"/>
          <w:color w:val="000000"/>
          <w:sz w:val="28"/>
          <w:shd w:val="clear" w:color="auto" w:fill="FFFFFF"/>
        </w:rPr>
        <w:t>Этому наиболее эффективно на музыкальных занятиях способствует использование музыкально-дидактических игр.</w:t>
      </w:r>
    </w:p>
    <w:p w:rsidR="00B73858" w:rsidRDefault="00B73858">
      <w:pPr>
        <w:spacing w:after="0" w:line="240" w:lineRule="auto"/>
        <w:jc w:val="both"/>
        <w:rPr>
          <w:rFonts w:ascii="Times New Roman" w:eastAsia="Times New Roman" w:hAnsi="Times New Roman" w:cs="Times New Roman"/>
          <w:color w:val="000000"/>
          <w:sz w:val="28"/>
          <w:shd w:val="clear" w:color="auto" w:fill="FFFFFF"/>
        </w:rPr>
      </w:pPr>
    </w:p>
    <w:p w:rsidR="00B73858" w:rsidRDefault="00DE3F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практике игровая деятельность выполняет такие функции:</w:t>
      </w:r>
    </w:p>
    <w:p w:rsidR="00B73858" w:rsidRDefault="00DE3F42">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развлекательную ( это основная функция игр</w:t>
      </w:r>
      <w:proofErr w:type="gramStart"/>
      <w:r>
        <w:rPr>
          <w:rFonts w:ascii="Times New Roman" w:eastAsia="Times New Roman" w:hAnsi="Times New Roman" w:cs="Times New Roman"/>
          <w:sz w:val="28"/>
        </w:rPr>
        <w:t>ы-</w:t>
      </w:r>
      <w:proofErr w:type="gramEnd"/>
      <w:r>
        <w:rPr>
          <w:rFonts w:ascii="Times New Roman" w:eastAsia="Times New Roman" w:hAnsi="Times New Roman" w:cs="Times New Roman"/>
          <w:sz w:val="28"/>
        </w:rPr>
        <w:t xml:space="preserve"> развлечь, доставить         удовольствие, воодушевить, пробудить интерес)</w:t>
      </w:r>
    </w:p>
    <w:p w:rsidR="00B73858" w:rsidRDefault="00DE3F42">
      <w:pPr>
        <w:numPr>
          <w:ilvl w:val="0"/>
          <w:numId w:val="1"/>
        </w:num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коммуникативную</w:t>
      </w:r>
      <w:proofErr w:type="gramEnd"/>
      <w:r>
        <w:rPr>
          <w:rFonts w:ascii="Times New Roman" w:eastAsia="Times New Roman" w:hAnsi="Times New Roman" w:cs="Times New Roman"/>
          <w:sz w:val="28"/>
        </w:rPr>
        <w:t>: освоение  диалектики общения, умение слышать и слушать друг друга.</w:t>
      </w:r>
    </w:p>
    <w:p w:rsidR="00B73858" w:rsidRDefault="00DE3F42">
      <w:pPr>
        <w:numPr>
          <w:ilvl w:val="0"/>
          <w:numId w:val="1"/>
        </w:numPr>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игротерапевтическую</w:t>
      </w:r>
      <w:proofErr w:type="spellEnd"/>
      <w:r>
        <w:rPr>
          <w:rFonts w:ascii="Times New Roman" w:eastAsia="Times New Roman" w:hAnsi="Times New Roman" w:cs="Times New Roman"/>
          <w:sz w:val="28"/>
        </w:rPr>
        <w:t>: преодоление различных трудностей, возникающих в процессе игры или общения в музыкальной деятельности.</w:t>
      </w:r>
    </w:p>
    <w:p w:rsidR="00B73858" w:rsidRDefault="00DE3F42">
      <w:pPr>
        <w:numPr>
          <w:ilvl w:val="0"/>
          <w:numId w:val="1"/>
        </w:num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диагностическую</w:t>
      </w:r>
      <w:proofErr w:type="gramEnd"/>
      <w:r>
        <w:rPr>
          <w:rFonts w:ascii="Times New Roman" w:eastAsia="Times New Roman" w:hAnsi="Times New Roman" w:cs="Times New Roman"/>
          <w:sz w:val="28"/>
        </w:rPr>
        <w:t xml:space="preserve">: выявление отклонений от нормативного поведения, самопознание в процессе игры. </w:t>
      </w:r>
    </w:p>
    <w:p w:rsidR="00B73858" w:rsidRDefault="00DE3F42">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социальную: включение в систему общественных отношений, усвоение норм  поведения в коллективе сверстников в решении общей задач</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песня будет красиво звучать, если дети прислушиваются друг к другу, танцевать - если согласовывать движения.)</w:t>
      </w:r>
    </w:p>
    <w:p w:rsidR="00B73858" w:rsidRDefault="00B73858">
      <w:pPr>
        <w:spacing w:before="90" w:after="90" w:line="240" w:lineRule="auto"/>
        <w:jc w:val="both"/>
        <w:rPr>
          <w:rFonts w:ascii="Times New Roman" w:eastAsia="Times New Roman" w:hAnsi="Times New Roman" w:cs="Times New Roman"/>
          <w:sz w:val="28"/>
          <w:shd w:val="clear" w:color="auto" w:fill="FFFFFF"/>
        </w:rPr>
      </w:pPr>
    </w:p>
    <w:p w:rsidR="00B73858" w:rsidRDefault="00D003F6">
      <w:pPr>
        <w:spacing w:before="90" w:after="9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sidR="00DE3F42">
        <w:rPr>
          <w:rFonts w:ascii="Times New Roman" w:eastAsia="Times New Roman" w:hAnsi="Times New Roman" w:cs="Times New Roman"/>
          <w:color w:val="000000"/>
          <w:sz w:val="28"/>
          <w:shd w:val="clear" w:color="auto" w:fill="FFFFFF"/>
        </w:rPr>
        <w:t xml:space="preserve">Цель игровых музыкальных занятий - помочь ребенку начать осознавать себя и свое существование в окружающем мире. Ребенок в большей степени живет чувствами, поэтому музыкальные игры должны развивать  чувственность, воображение, ассоциативное мышление и творческую деятельность, и не в последнюю очередь личностные качества </w:t>
      </w:r>
      <w:r w:rsidR="00DE3F42">
        <w:rPr>
          <w:rFonts w:ascii="Times New Roman" w:eastAsia="Times New Roman" w:hAnsi="Times New Roman" w:cs="Times New Roman"/>
          <w:color w:val="000000"/>
          <w:sz w:val="28"/>
          <w:shd w:val="clear" w:color="auto" w:fill="FFFFFF"/>
        </w:rPr>
        <w:lastRenderedPageBreak/>
        <w:t xml:space="preserve">"уметь управлять своим поведением" планировать свои действия в соответствии с поставленной задачей. Большое значение в формировании интегративного качества </w:t>
      </w:r>
      <w:proofErr w:type="gramStart"/>
      <w:r w:rsidR="00DE3F42">
        <w:rPr>
          <w:rFonts w:ascii="Times New Roman" w:eastAsia="Times New Roman" w:hAnsi="Times New Roman" w:cs="Times New Roman"/>
          <w:color w:val="000000"/>
          <w:sz w:val="28"/>
          <w:shd w:val="clear" w:color="auto" w:fill="FFFFFF"/>
        </w:rPr>
        <w:t xml:space="preserve">( </w:t>
      </w:r>
      <w:proofErr w:type="gramEnd"/>
      <w:r w:rsidR="00DE3F42">
        <w:rPr>
          <w:rFonts w:ascii="Times New Roman" w:eastAsia="Times New Roman" w:hAnsi="Times New Roman" w:cs="Times New Roman"/>
          <w:color w:val="000000"/>
          <w:sz w:val="28"/>
          <w:shd w:val="clear" w:color="auto" w:fill="FFFFFF"/>
        </w:rPr>
        <w:t>любого, не обязательно этого) имеет проведение анализа деятельности ребенка на занятии  (рефлексия) : что удалось, что было интересным, что вы расскажете дома, чему научились.</w:t>
      </w:r>
    </w:p>
    <w:p w:rsidR="00B73858" w:rsidRDefault="00DE3F42">
      <w:pPr>
        <w:spacing w:before="90" w:after="9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сейчас я хочу вам представить несколько музыкальных игр, направленных на формирование интегративного качества:</w:t>
      </w:r>
    </w:p>
    <w:tbl>
      <w:tblPr>
        <w:tblStyle w:val="a7"/>
        <w:tblW w:w="10980" w:type="dxa"/>
        <w:tblInd w:w="-1152" w:type="dxa"/>
        <w:tblLayout w:type="fixed"/>
        <w:tblLook w:val="01E0"/>
      </w:tblPr>
      <w:tblGrid>
        <w:gridCol w:w="1440"/>
        <w:gridCol w:w="2160"/>
        <w:gridCol w:w="4860"/>
        <w:gridCol w:w="2520"/>
      </w:tblGrid>
      <w:tr w:rsidR="00815543" w:rsidRPr="00815543" w:rsidTr="00534A1D">
        <w:tc>
          <w:tcPr>
            <w:tcW w:w="1440" w:type="dxa"/>
          </w:tcPr>
          <w:p w:rsidR="00815543" w:rsidRPr="00815543" w:rsidRDefault="00815543" w:rsidP="00815543">
            <w:pPr>
              <w:jc w:val="center"/>
            </w:pPr>
            <w:r w:rsidRPr="00815543">
              <w:t>Название игры</w:t>
            </w:r>
          </w:p>
        </w:tc>
        <w:tc>
          <w:tcPr>
            <w:tcW w:w="2160" w:type="dxa"/>
          </w:tcPr>
          <w:p w:rsidR="00815543" w:rsidRPr="00815543" w:rsidRDefault="00815543" w:rsidP="00815543">
            <w:pPr>
              <w:jc w:val="center"/>
            </w:pPr>
            <w:r w:rsidRPr="00815543">
              <w:t>Цель</w:t>
            </w:r>
          </w:p>
        </w:tc>
        <w:tc>
          <w:tcPr>
            <w:tcW w:w="4860" w:type="dxa"/>
          </w:tcPr>
          <w:p w:rsidR="00815543" w:rsidRPr="00815543" w:rsidRDefault="00815543" w:rsidP="00815543">
            <w:pPr>
              <w:jc w:val="center"/>
            </w:pPr>
            <w:r w:rsidRPr="00815543">
              <w:t>Описание</w:t>
            </w:r>
          </w:p>
        </w:tc>
        <w:tc>
          <w:tcPr>
            <w:tcW w:w="2520" w:type="dxa"/>
          </w:tcPr>
          <w:p w:rsidR="00815543" w:rsidRPr="00815543" w:rsidRDefault="00815543" w:rsidP="00815543">
            <w:pPr>
              <w:jc w:val="center"/>
            </w:pPr>
            <w:r w:rsidRPr="00815543">
              <w:t>Пособия, атрибуты к игре</w:t>
            </w:r>
          </w:p>
        </w:tc>
      </w:tr>
      <w:tr w:rsidR="00815543" w:rsidRPr="00815543" w:rsidTr="00534A1D">
        <w:tc>
          <w:tcPr>
            <w:tcW w:w="1440" w:type="dxa"/>
          </w:tcPr>
          <w:p w:rsidR="00815543" w:rsidRPr="00815543" w:rsidRDefault="00815543" w:rsidP="00815543">
            <w:pPr>
              <w:jc w:val="center"/>
              <w:rPr>
                <w:sz w:val="24"/>
                <w:szCs w:val="24"/>
              </w:rPr>
            </w:pPr>
            <w:r w:rsidRPr="00815543">
              <w:rPr>
                <w:sz w:val="24"/>
                <w:szCs w:val="24"/>
              </w:rPr>
              <w:t>«Танцевальный ринг»</w:t>
            </w:r>
          </w:p>
        </w:tc>
        <w:tc>
          <w:tcPr>
            <w:tcW w:w="2160" w:type="dxa"/>
          </w:tcPr>
          <w:p w:rsidR="00815543" w:rsidRPr="00815543" w:rsidRDefault="00815543" w:rsidP="00815543">
            <w:pPr>
              <w:rPr>
                <w:sz w:val="24"/>
                <w:szCs w:val="24"/>
              </w:rPr>
            </w:pPr>
            <w:r w:rsidRPr="00815543">
              <w:rPr>
                <w:sz w:val="24"/>
                <w:szCs w:val="24"/>
              </w:rPr>
              <w:t>Развивать музыкально-ритмические способности, умение управлять своим поведением.</w:t>
            </w:r>
          </w:p>
        </w:tc>
        <w:tc>
          <w:tcPr>
            <w:tcW w:w="4860" w:type="dxa"/>
          </w:tcPr>
          <w:p w:rsidR="00815543" w:rsidRPr="00815543" w:rsidRDefault="00815543" w:rsidP="00815543">
            <w:pPr>
              <w:rPr>
                <w:sz w:val="24"/>
                <w:szCs w:val="24"/>
              </w:rPr>
            </w:pPr>
            <w:r w:rsidRPr="00815543">
              <w:rPr>
                <w:sz w:val="24"/>
                <w:szCs w:val="24"/>
              </w:rPr>
              <w:t xml:space="preserve">Ведущий организует «ринг» (4 человека держат натянутую веревку в форме квадрата). Остальные – играющие, которые под музыку вбегают в «ринг» и выбегают из него. </w:t>
            </w:r>
            <w:proofErr w:type="gramStart"/>
            <w:r w:rsidRPr="00815543">
              <w:rPr>
                <w:sz w:val="24"/>
                <w:szCs w:val="24"/>
              </w:rPr>
              <w:t xml:space="preserve">При остановке музыки, играющие, оставшиеся в ринге, разбиваются на пары, тройки или </w:t>
            </w:r>
            <w:proofErr w:type="spellStart"/>
            <w:r w:rsidRPr="00815543">
              <w:rPr>
                <w:sz w:val="24"/>
                <w:szCs w:val="24"/>
              </w:rPr>
              <w:t>по-одному</w:t>
            </w:r>
            <w:proofErr w:type="spellEnd"/>
            <w:r w:rsidRPr="00815543">
              <w:rPr>
                <w:sz w:val="24"/>
                <w:szCs w:val="24"/>
              </w:rPr>
              <w:t xml:space="preserve">, выполняют по заданию (слово ведущего, карточка с условными обозначениями и др.) определенное музыкально-ритмическое движение (младший возраст: пружинка, пяточка-носочек, вращение «фонарики»; старший возраст: танцевальные фрагменты вальса,  польки, кадриль, </w:t>
            </w:r>
            <w:proofErr w:type="spellStart"/>
            <w:r w:rsidRPr="00815543">
              <w:rPr>
                <w:sz w:val="24"/>
                <w:szCs w:val="24"/>
              </w:rPr>
              <w:t>летка-енька</w:t>
            </w:r>
            <w:proofErr w:type="spellEnd"/>
            <w:r w:rsidRPr="00815543">
              <w:rPr>
                <w:sz w:val="24"/>
                <w:szCs w:val="24"/>
              </w:rPr>
              <w:t xml:space="preserve"> и др.)</w:t>
            </w:r>
            <w:proofErr w:type="gramEnd"/>
          </w:p>
          <w:p w:rsidR="00815543" w:rsidRPr="00815543" w:rsidRDefault="00815543" w:rsidP="00815543">
            <w:pPr>
              <w:rPr>
                <w:sz w:val="24"/>
                <w:szCs w:val="24"/>
              </w:rPr>
            </w:pPr>
            <w:r w:rsidRPr="00815543">
              <w:rPr>
                <w:sz w:val="24"/>
                <w:szCs w:val="24"/>
              </w:rPr>
              <w:t xml:space="preserve">Усложнение или вариант:  «Песенный ринг» </w:t>
            </w:r>
          </w:p>
        </w:tc>
        <w:tc>
          <w:tcPr>
            <w:tcW w:w="2520" w:type="dxa"/>
          </w:tcPr>
          <w:p w:rsidR="00815543" w:rsidRPr="00815543" w:rsidRDefault="00815543" w:rsidP="00815543">
            <w:pPr>
              <w:jc w:val="center"/>
              <w:rPr>
                <w:sz w:val="24"/>
                <w:szCs w:val="24"/>
              </w:rPr>
            </w:pPr>
            <w:r w:rsidRPr="00815543">
              <w:rPr>
                <w:sz w:val="24"/>
                <w:szCs w:val="24"/>
              </w:rPr>
              <w:t xml:space="preserve">Замкнутая  веревка </w:t>
            </w:r>
          </w:p>
          <w:p w:rsidR="00815543" w:rsidRPr="00815543" w:rsidRDefault="00815543" w:rsidP="00815543">
            <w:pPr>
              <w:jc w:val="center"/>
              <w:rPr>
                <w:sz w:val="24"/>
                <w:szCs w:val="24"/>
              </w:rPr>
            </w:pPr>
            <w:smartTag w:uri="urn:schemas-microsoft-com:office:smarttags" w:element="metricconverter">
              <w:smartTagPr>
                <w:attr w:name="ProductID" w:val="8 м"/>
              </w:smartTagPr>
              <w:r w:rsidRPr="00815543">
                <w:rPr>
                  <w:sz w:val="24"/>
                  <w:szCs w:val="24"/>
                </w:rPr>
                <w:t>8 м</w:t>
              </w:r>
            </w:smartTag>
            <w:r w:rsidRPr="00815543">
              <w:rPr>
                <w:sz w:val="24"/>
                <w:szCs w:val="24"/>
              </w:rPr>
              <w:t xml:space="preserve">, </w:t>
            </w:r>
            <w:proofErr w:type="gramStart"/>
            <w:r w:rsidRPr="00815543">
              <w:rPr>
                <w:sz w:val="24"/>
                <w:szCs w:val="24"/>
              </w:rPr>
              <w:t>украшенная</w:t>
            </w:r>
            <w:proofErr w:type="gramEnd"/>
            <w:r w:rsidRPr="00815543">
              <w:rPr>
                <w:sz w:val="24"/>
                <w:szCs w:val="24"/>
              </w:rPr>
              <w:t xml:space="preserve"> элементами декора (музыкального, цветочного…), карточки с условными обозначениями.</w:t>
            </w:r>
          </w:p>
        </w:tc>
      </w:tr>
      <w:tr w:rsidR="00815543" w:rsidRPr="00815543" w:rsidTr="00534A1D">
        <w:trPr>
          <w:trHeight w:val="4714"/>
        </w:trPr>
        <w:tc>
          <w:tcPr>
            <w:tcW w:w="1440" w:type="dxa"/>
          </w:tcPr>
          <w:p w:rsidR="00815543" w:rsidRPr="00815543" w:rsidRDefault="00815543" w:rsidP="00815543">
            <w:pPr>
              <w:spacing w:before="100" w:beforeAutospacing="1" w:after="100" w:afterAutospacing="1"/>
              <w:rPr>
                <w:sz w:val="24"/>
                <w:szCs w:val="24"/>
              </w:rPr>
            </w:pPr>
            <w:r w:rsidRPr="00815543">
              <w:rPr>
                <w:sz w:val="24"/>
                <w:szCs w:val="24"/>
              </w:rPr>
              <w:t xml:space="preserve">  «Тряпичная кукла»                                                </w:t>
            </w:r>
          </w:p>
          <w:p w:rsidR="00815543" w:rsidRPr="00815543" w:rsidRDefault="00815543" w:rsidP="00815543">
            <w:pPr>
              <w:rPr>
                <w:sz w:val="24"/>
                <w:szCs w:val="24"/>
              </w:rPr>
            </w:pPr>
          </w:p>
        </w:tc>
        <w:tc>
          <w:tcPr>
            <w:tcW w:w="2160" w:type="dxa"/>
          </w:tcPr>
          <w:p w:rsidR="00815543" w:rsidRPr="00815543" w:rsidRDefault="00815543" w:rsidP="00815543">
            <w:pPr>
              <w:rPr>
                <w:sz w:val="24"/>
                <w:szCs w:val="24"/>
              </w:rPr>
            </w:pPr>
            <w:r w:rsidRPr="00815543">
              <w:rPr>
                <w:sz w:val="24"/>
                <w:szCs w:val="24"/>
              </w:rPr>
              <w:t>Развивать способность управлять своим поведением, учить доброжелательности друг к другу, готовности к поддержке и участию.</w:t>
            </w:r>
          </w:p>
        </w:tc>
        <w:tc>
          <w:tcPr>
            <w:tcW w:w="4860" w:type="dxa"/>
          </w:tcPr>
          <w:p w:rsidR="00815543" w:rsidRPr="00815543" w:rsidRDefault="00815543" w:rsidP="00815543">
            <w:pPr>
              <w:spacing w:before="100" w:beforeAutospacing="1" w:after="100" w:afterAutospacing="1"/>
              <w:rPr>
                <w:sz w:val="24"/>
                <w:szCs w:val="24"/>
              </w:rPr>
            </w:pPr>
            <w:r w:rsidRPr="00815543">
              <w:rPr>
                <w:sz w:val="24"/>
                <w:szCs w:val="24"/>
              </w:rPr>
              <w:t>Дети образуют пару. Один в паре изображает тряпичную куклу - мягкую, расслабленную, которой легко управлять. Второй - играет с куклой: придумывает для нее танцевальные движения под музыку, управляет ее руками, головой, туловищем и т. д.            Музыкальное сопровождение должно настраивать на веселый, шутливый лад и в то же время на ласковое, бережное отношение к своей "кукле".</w:t>
            </w:r>
            <w:r w:rsidRPr="00815543">
              <w:rPr>
                <w:sz w:val="24"/>
                <w:szCs w:val="24"/>
              </w:rPr>
              <w:br/>
              <w:t>В процессе игры партнеры обязательно меняются ролями взрослым. Характер взаимодействия с "куклой",  может без слов воспитывать ребенка в духе партнерских взаимоотношений. Ведь "кукла" должна полностью положиться на своего партнера, довериться ему. Ребенок, играющий с "куклой",  будет стараться не причинить ей боль, придумать для нее удобную и эстетически выигрышную позу.</w:t>
            </w:r>
            <w:r w:rsidRPr="00815543">
              <w:rPr>
                <w:sz w:val="24"/>
                <w:szCs w:val="24"/>
              </w:rPr>
              <w:br/>
            </w:r>
          </w:p>
        </w:tc>
        <w:tc>
          <w:tcPr>
            <w:tcW w:w="2520" w:type="dxa"/>
          </w:tcPr>
          <w:p w:rsidR="00815543" w:rsidRPr="00815543" w:rsidRDefault="00815543" w:rsidP="00815543">
            <w:pPr>
              <w:rPr>
                <w:sz w:val="24"/>
                <w:szCs w:val="24"/>
              </w:rPr>
            </w:pPr>
            <w:r w:rsidRPr="00815543">
              <w:rPr>
                <w:sz w:val="24"/>
                <w:szCs w:val="24"/>
              </w:rPr>
              <w:t xml:space="preserve">«Лёгкий бег» муз. </w:t>
            </w:r>
            <w:proofErr w:type="spellStart"/>
            <w:r w:rsidRPr="00815543">
              <w:rPr>
                <w:sz w:val="24"/>
                <w:szCs w:val="24"/>
              </w:rPr>
              <w:t>Майкапара</w:t>
            </w:r>
            <w:proofErr w:type="spellEnd"/>
          </w:p>
          <w:p w:rsidR="00815543" w:rsidRPr="00815543" w:rsidRDefault="00815543" w:rsidP="00815543">
            <w:pPr>
              <w:rPr>
                <w:sz w:val="24"/>
                <w:szCs w:val="24"/>
              </w:rPr>
            </w:pPr>
            <w:r w:rsidRPr="00815543">
              <w:rPr>
                <w:sz w:val="24"/>
                <w:szCs w:val="24"/>
              </w:rPr>
              <w:t>«Приставной шаг» русская народная мелодия</w:t>
            </w:r>
          </w:p>
          <w:p w:rsidR="00815543" w:rsidRPr="00815543" w:rsidRDefault="00815543" w:rsidP="00815543">
            <w:pPr>
              <w:rPr>
                <w:sz w:val="24"/>
                <w:szCs w:val="24"/>
              </w:rPr>
            </w:pPr>
            <w:r w:rsidRPr="00815543">
              <w:rPr>
                <w:sz w:val="24"/>
                <w:szCs w:val="24"/>
              </w:rPr>
              <w:t>«Боковой галоп» муз. Шуберта</w:t>
            </w:r>
          </w:p>
          <w:p w:rsidR="00815543" w:rsidRPr="00815543" w:rsidRDefault="00815543" w:rsidP="00815543">
            <w:pPr>
              <w:rPr>
                <w:sz w:val="24"/>
                <w:szCs w:val="24"/>
              </w:rPr>
            </w:pPr>
            <w:r w:rsidRPr="00815543">
              <w:rPr>
                <w:sz w:val="24"/>
                <w:szCs w:val="24"/>
              </w:rPr>
              <w:t>«Поскок» муз. Ломовой</w:t>
            </w:r>
          </w:p>
          <w:p w:rsidR="00815543" w:rsidRPr="00815543" w:rsidRDefault="00815543" w:rsidP="00815543">
            <w:pPr>
              <w:rPr>
                <w:sz w:val="24"/>
                <w:szCs w:val="24"/>
              </w:rPr>
            </w:pPr>
          </w:p>
        </w:tc>
      </w:tr>
      <w:tr w:rsidR="00815543" w:rsidRPr="00815543" w:rsidTr="00534A1D">
        <w:trPr>
          <w:trHeight w:val="4302"/>
        </w:trPr>
        <w:tc>
          <w:tcPr>
            <w:tcW w:w="1440" w:type="dxa"/>
          </w:tcPr>
          <w:p w:rsidR="00815543" w:rsidRPr="00815543" w:rsidRDefault="00815543" w:rsidP="00815543">
            <w:pPr>
              <w:rPr>
                <w:sz w:val="24"/>
                <w:szCs w:val="24"/>
              </w:rPr>
            </w:pPr>
            <w:r w:rsidRPr="00815543">
              <w:rPr>
                <w:sz w:val="24"/>
                <w:szCs w:val="24"/>
              </w:rPr>
              <w:lastRenderedPageBreak/>
              <w:t>«Водитель машины»</w:t>
            </w:r>
          </w:p>
        </w:tc>
        <w:tc>
          <w:tcPr>
            <w:tcW w:w="2160" w:type="dxa"/>
          </w:tcPr>
          <w:p w:rsidR="00815543" w:rsidRPr="00815543" w:rsidRDefault="00815543" w:rsidP="00815543">
            <w:pPr>
              <w:rPr>
                <w:sz w:val="24"/>
                <w:szCs w:val="24"/>
              </w:rPr>
            </w:pPr>
            <w:r w:rsidRPr="00815543">
              <w:rPr>
                <w:sz w:val="24"/>
                <w:szCs w:val="24"/>
              </w:rPr>
              <w:t>Развивать способность управлять своим поведением, учить детей реагировать на смену музыки.</w:t>
            </w:r>
          </w:p>
          <w:p w:rsidR="00815543" w:rsidRPr="00815543" w:rsidRDefault="00815543" w:rsidP="00815543">
            <w:pPr>
              <w:rPr>
                <w:sz w:val="24"/>
                <w:szCs w:val="24"/>
              </w:rPr>
            </w:pPr>
            <w:r w:rsidRPr="00815543">
              <w:rPr>
                <w:sz w:val="24"/>
                <w:szCs w:val="24"/>
              </w:rPr>
              <w:t>Способствовать развитию мышления, фантазии, памяти, слуха.</w:t>
            </w:r>
          </w:p>
          <w:p w:rsidR="00815543" w:rsidRPr="00815543" w:rsidRDefault="00815543" w:rsidP="00815543">
            <w:pPr>
              <w:rPr>
                <w:sz w:val="24"/>
                <w:szCs w:val="24"/>
              </w:rPr>
            </w:pPr>
          </w:p>
        </w:tc>
        <w:tc>
          <w:tcPr>
            <w:tcW w:w="4860" w:type="dxa"/>
          </w:tcPr>
          <w:p w:rsidR="00815543" w:rsidRPr="00815543" w:rsidRDefault="00815543" w:rsidP="00815543">
            <w:pPr>
              <w:rPr>
                <w:sz w:val="24"/>
                <w:szCs w:val="24"/>
              </w:rPr>
            </w:pPr>
            <w:r w:rsidRPr="00815543">
              <w:rPr>
                <w:sz w:val="24"/>
                <w:szCs w:val="24"/>
              </w:rPr>
              <w:t>Один из играющих встает впереди с закрытыми глазами, изображая согнутыми в локтях и сцепленными руками бампер машины. Второй управляет им сзади, изображая водителя машины. Тот, кто изображает машину, не должен открывать глаза, проверяя, правильно ли ведет "водитель", то есть полностью довериться своему партнеру по игре. "Водитель" же должен вести свою "машину" аккуратно, осторожно, избегая препятствий и не допуская "аварий". Музыкальное сопровождение может настраивать "водителя" на заботливый, бережный лад, а может и провоцировать "крутые виражи" и рискованные "маневры". Важно, чтобы ситуация у "водителя" была под контролем и "машина" оказалась в целости и сохранности. В процессе игры партнеры меняются ролями.</w:t>
            </w:r>
            <w:r w:rsidRPr="00815543">
              <w:rPr>
                <w:sz w:val="24"/>
                <w:szCs w:val="24"/>
              </w:rPr>
              <w:br/>
            </w:r>
          </w:p>
        </w:tc>
        <w:tc>
          <w:tcPr>
            <w:tcW w:w="2520" w:type="dxa"/>
          </w:tcPr>
          <w:p w:rsidR="00815543" w:rsidRPr="00815543" w:rsidRDefault="00815543" w:rsidP="00815543">
            <w:pPr>
              <w:rPr>
                <w:sz w:val="24"/>
                <w:szCs w:val="24"/>
              </w:rPr>
            </w:pPr>
            <w:r w:rsidRPr="00815543">
              <w:rPr>
                <w:sz w:val="24"/>
                <w:szCs w:val="24"/>
              </w:rPr>
              <w:t>«Ветерок и ветер» муз. Бетховена</w:t>
            </w:r>
          </w:p>
          <w:p w:rsidR="00815543" w:rsidRPr="00815543" w:rsidRDefault="00815543" w:rsidP="00815543">
            <w:pPr>
              <w:rPr>
                <w:sz w:val="24"/>
                <w:szCs w:val="24"/>
              </w:rPr>
            </w:pPr>
            <w:r w:rsidRPr="00815543">
              <w:rPr>
                <w:sz w:val="24"/>
                <w:szCs w:val="24"/>
              </w:rPr>
              <w:t xml:space="preserve">Шаг энергичный и осторожный «Марш» муз. </w:t>
            </w:r>
            <w:proofErr w:type="spellStart"/>
            <w:r w:rsidRPr="00815543">
              <w:rPr>
                <w:sz w:val="24"/>
                <w:szCs w:val="24"/>
              </w:rPr>
              <w:t>Люлли</w:t>
            </w:r>
            <w:proofErr w:type="spellEnd"/>
          </w:p>
          <w:p w:rsidR="00815543" w:rsidRPr="00815543" w:rsidRDefault="00815543" w:rsidP="00815543">
            <w:pPr>
              <w:rPr>
                <w:sz w:val="24"/>
                <w:szCs w:val="24"/>
              </w:rPr>
            </w:pPr>
            <w:r w:rsidRPr="00815543">
              <w:rPr>
                <w:sz w:val="24"/>
                <w:szCs w:val="24"/>
              </w:rPr>
              <w:t>«Хороводный шаг» муз. Ломовой</w:t>
            </w:r>
          </w:p>
          <w:p w:rsidR="00815543" w:rsidRPr="00815543" w:rsidRDefault="00815543" w:rsidP="00815543">
            <w:pPr>
              <w:rPr>
                <w:sz w:val="24"/>
                <w:szCs w:val="24"/>
              </w:rPr>
            </w:pPr>
          </w:p>
        </w:tc>
      </w:tr>
    </w:tbl>
    <w:p w:rsidR="00815543" w:rsidRDefault="00815543">
      <w:pPr>
        <w:spacing w:before="90" w:after="90" w:line="240" w:lineRule="auto"/>
        <w:jc w:val="both"/>
        <w:rPr>
          <w:rFonts w:ascii="Times New Roman" w:eastAsia="Times New Roman" w:hAnsi="Times New Roman" w:cs="Times New Roman"/>
          <w:sz w:val="28"/>
          <w:shd w:val="clear" w:color="auto" w:fill="FFFFFF"/>
        </w:rPr>
      </w:pPr>
    </w:p>
    <w:p w:rsidR="00B73858" w:rsidRDefault="00B73858">
      <w:pPr>
        <w:spacing w:after="0" w:line="240" w:lineRule="auto"/>
        <w:jc w:val="both"/>
        <w:rPr>
          <w:rFonts w:ascii="Times New Roman" w:eastAsia="Times New Roman" w:hAnsi="Times New Roman" w:cs="Times New Roman"/>
          <w:sz w:val="28"/>
        </w:rPr>
      </w:pPr>
    </w:p>
    <w:p w:rsidR="00B73858" w:rsidRDefault="00DE3F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73858" w:rsidRDefault="00B73858">
      <w:pPr>
        <w:spacing w:after="0" w:line="240" w:lineRule="auto"/>
        <w:jc w:val="both"/>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rPr>
          <w:rFonts w:ascii="Times New Roman" w:eastAsia="Times New Roman" w:hAnsi="Times New Roman" w:cs="Times New Roman"/>
          <w:sz w:val="28"/>
        </w:rPr>
      </w:pPr>
    </w:p>
    <w:p w:rsidR="00B73858" w:rsidRDefault="00B73858">
      <w:pPr>
        <w:spacing w:after="0" w:line="240" w:lineRule="auto"/>
        <w:jc w:val="both"/>
        <w:rPr>
          <w:rFonts w:ascii="Times New Roman" w:eastAsia="Times New Roman" w:hAnsi="Times New Roman" w:cs="Times New Roman"/>
          <w:sz w:val="28"/>
        </w:rPr>
      </w:pPr>
    </w:p>
    <w:p w:rsidR="00B73858" w:rsidRDefault="00B73858">
      <w:pPr>
        <w:rPr>
          <w:rFonts w:ascii="Times New Roman" w:eastAsia="Times New Roman" w:hAnsi="Times New Roman" w:cs="Times New Roman"/>
          <w:sz w:val="28"/>
        </w:rPr>
      </w:pPr>
    </w:p>
    <w:sectPr w:rsidR="00B73858" w:rsidSect="00B776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633" w:rsidRDefault="000A3633" w:rsidP="00DE3F42">
      <w:pPr>
        <w:spacing w:after="0" w:line="240" w:lineRule="auto"/>
      </w:pPr>
      <w:r>
        <w:separator/>
      </w:r>
    </w:p>
  </w:endnote>
  <w:endnote w:type="continuationSeparator" w:id="0">
    <w:p w:rsidR="000A3633" w:rsidRDefault="000A3633" w:rsidP="00DE3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633" w:rsidRDefault="000A3633" w:rsidP="00DE3F42">
      <w:pPr>
        <w:spacing w:after="0" w:line="240" w:lineRule="auto"/>
      </w:pPr>
      <w:r>
        <w:separator/>
      </w:r>
    </w:p>
  </w:footnote>
  <w:footnote w:type="continuationSeparator" w:id="0">
    <w:p w:rsidR="000A3633" w:rsidRDefault="000A3633" w:rsidP="00DE3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0313B"/>
    <w:multiLevelType w:val="multilevel"/>
    <w:tmpl w:val="C07AA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73858"/>
    <w:rsid w:val="000A3633"/>
    <w:rsid w:val="0012558A"/>
    <w:rsid w:val="00151466"/>
    <w:rsid w:val="00815543"/>
    <w:rsid w:val="00B73858"/>
    <w:rsid w:val="00B77657"/>
    <w:rsid w:val="00D003F6"/>
    <w:rsid w:val="00DE3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F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F42"/>
  </w:style>
  <w:style w:type="paragraph" w:styleId="a5">
    <w:name w:val="footer"/>
    <w:basedOn w:val="a"/>
    <w:link w:val="a6"/>
    <w:uiPriority w:val="99"/>
    <w:unhideWhenUsed/>
    <w:rsid w:val="00DE3F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F42"/>
  </w:style>
  <w:style w:type="table" w:styleId="a7">
    <w:name w:val="Table Grid"/>
    <w:basedOn w:val="a1"/>
    <w:rsid w:val="008155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ДС 1</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Ира</cp:lastModifiedBy>
  <cp:revision>5</cp:revision>
  <dcterms:created xsi:type="dcterms:W3CDTF">2015-01-27T09:05:00Z</dcterms:created>
  <dcterms:modified xsi:type="dcterms:W3CDTF">2017-10-26T14:52:00Z</dcterms:modified>
</cp:coreProperties>
</file>