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AF8" w:rsidRPr="00C91383" w:rsidRDefault="00E91AF8" w:rsidP="00E91AF8">
      <w:pPr>
        <w:pBdr>
          <w:bottom w:val="thickThinSmallGap" w:sz="24" w:space="1" w:color="622423"/>
        </w:pBdr>
        <w:tabs>
          <w:tab w:val="center" w:pos="4677"/>
          <w:tab w:val="right" w:pos="9355"/>
        </w:tabs>
        <w:jc w:val="center"/>
        <w:rPr>
          <w:rFonts w:ascii="Times New Roman" w:hAnsi="Times New Roman" w:cs="Times New Roman"/>
          <w:sz w:val="24"/>
          <w:szCs w:val="24"/>
        </w:rPr>
      </w:pPr>
      <w:r w:rsidRPr="00C91383">
        <w:rPr>
          <w:rFonts w:ascii="Times New Roman" w:hAnsi="Times New Roman" w:cs="Times New Roman"/>
          <w:sz w:val="24"/>
          <w:szCs w:val="24"/>
        </w:rPr>
        <w:t>МУНИЦИПАЛЬНОЕ БЮДЖЕТНОЕ ДОШКОЛЬНОЕ ОБРАЗОВАТЕЛЬНОЕ УЧРЕЖДЕНИЕ «ДЕТСКИЙ САД  №8 «ЧЕБУРАШКА» МУНИЦИПАЛЬНОГО ОБРАЗОВАНИЯ  –  ГОРОДСКОЙ ОКРУГ ГОРОД СКОПИН РЯЗАНСКОЙ ОБЛАСТИ</w:t>
      </w:r>
    </w:p>
    <w:p w:rsidR="00E91AF8" w:rsidRDefault="00E91AF8" w:rsidP="00E91AF8">
      <w:pPr>
        <w:tabs>
          <w:tab w:val="left" w:pos="6285"/>
        </w:tabs>
        <w:rPr>
          <w:sz w:val="28"/>
          <w:szCs w:val="28"/>
        </w:rPr>
      </w:pPr>
    </w:p>
    <w:p w:rsidR="00E91AF8" w:rsidRPr="00E91AF8" w:rsidRDefault="00E91AF8" w:rsidP="00A1359C">
      <w:pPr>
        <w:shd w:val="clear" w:color="auto" w:fill="FFFFFF"/>
        <w:spacing w:after="100" w:afterAutospacing="1" w:line="240" w:lineRule="auto"/>
        <w:ind w:firstLine="150"/>
        <w:jc w:val="both"/>
        <w:outlineLvl w:val="0"/>
        <w:rPr>
          <w:rFonts w:ascii="Palatino Linotype" w:eastAsia="Times New Roman" w:hAnsi="Palatino Linotype" w:cs="Times New Roman"/>
          <w:b/>
          <w:bCs/>
          <w:color w:val="000000"/>
          <w:kern w:val="36"/>
          <w:sz w:val="30"/>
          <w:szCs w:val="30"/>
          <w:lang w:eastAsia="ru-RU"/>
        </w:rPr>
      </w:pPr>
    </w:p>
    <w:p w:rsidR="00E91AF8" w:rsidRPr="00E91AF8" w:rsidRDefault="00E91AF8" w:rsidP="00A1359C">
      <w:pPr>
        <w:shd w:val="clear" w:color="auto" w:fill="FFFFFF"/>
        <w:spacing w:after="100" w:afterAutospacing="1" w:line="240" w:lineRule="auto"/>
        <w:ind w:firstLine="150"/>
        <w:jc w:val="both"/>
        <w:outlineLvl w:val="0"/>
        <w:rPr>
          <w:rFonts w:ascii="Palatino Linotype" w:eastAsia="Times New Roman" w:hAnsi="Palatino Linotype" w:cs="Times New Roman"/>
          <w:b/>
          <w:bCs/>
          <w:color w:val="000000"/>
          <w:kern w:val="36"/>
          <w:sz w:val="30"/>
          <w:szCs w:val="30"/>
          <w:lang w:eastAsia="ru-RU"/>
        </w:rPr>
      </w:pPr>
    </w:p>
    <w:p w:rsidR="00E91AF8" w:rsidRPr="00E91AF8" w:rsidRDefault="00E91AF8" w:rsidP="00A1359C">
      <w:pPr>
        <w:shd w:val="clear" w:color="auto" w:fill="FFFFFF"/>
        <w:spacing w:after="100" w:afterAutospacing="1" w:line="240" w:lineRule="auto"/>
        <w:ind w:firstLine="150"/>
        <w:jc w:val="both"/>
        <w:outlineLvl w:val="0"/>
        <w:rPr>
          <w:rFonts w:ascii="Palatino Linotype" w:eastAsia="Times New Roman" w:hAnsi="Palatino Linotype" w:cs="Times New Roman"/>
          <w:b/>
          <w:bCs/>
          <w:color w:val="000000"/>
          <w:kern w:val="36"/>
          <w:sz w:val="30"/>
          <w:szCs w:val="30"/>
          <w:lang w:eastAsia="ru-RU"/>
        </w:rPr>
      </w:pPr>
    </w:p>
    <w:p w:rsidR="00E91AF8" w:rsidRDefault="00E91AF8" w:rsidP="00A1359C">
      <w:pPr>
        <w:shd w:val="clear" w:color="auto" w:fill="FFFFFF"/>
        <w:spacing w:after="100" w:afterAutospacing="1" w:line="240" w:lineRule="auto"/>
        <w:ind w:firstLine="150"/>
        <w:jc w:val="both"/>
        <w:outlineLvl w:val="0"/>
        <w:rPr>
          <w:rFonts w:ascii="Palatino Linotype" w:eastAsia="Times New Roman" w:hAnsi="Palatino Linotype" w:cs="Times New Roman"/>
          <w:b/>
          <w:bCs/>
          <w:color w:val="000000"/>
          <w:kern w:val="36"/>
          <w:sz w:val="30"/>
          <w:szCs w:val="30"/>
          <w:lang w:val="en-US" w:eastAsia="ru-RU"/>
        </w:rPr>
      </w:pPr>
    </w:p>
    <w:p w:rsidR="00E91AF8" w:rsidRPr="00E91AF8" w:rsidRDefault="00E91AF8" w:rsidP="00E91AF8">
      <w:pPr>
        <w:shd w:val="clear" w:color="auto" w:fill="FFFFFF"/>
        <w:spacing w:after="100" w:afterAutospacing="1" w:line="240" w:lineRule="auto"/>
        <w:ind w:firstLine="150"/>
        <w:jc w:val="center"/>
        <w:outlineLvl w:val="0"/>
        <w:rPr>
          <w:rFonts w:ascii="Times New Roman" w:eastAsia="Times New Roman" w:hAnsi="Times New Roman" w:cs="Times New Roman"/>
          <w:b/>
          <w:bCs/>
          <w:color w:val="000000"/>
          <w:kern w:val="36"/>
          <w:sz w:val="44"/>
          <w:szCs w:val="30"/>
          <w:lang w:eastAsia="ru-RU"/>
        </w:rPr>
      </w:pPr>
      <w:r w:rsidRPr="00E91AF8">
        <w:rPr>
          <w:rFonts w:ascii="Times New Roman" w:eastAsia="Times New Roman" w:hAnsi="Times New Roman" w:cs="Times New Roman"/>
          <w:b/>
          <w:bCs/>
          <w:color w:val="000000"/>
          <w:kern w:val="36"/>
          <w:sz w:val="44"/>
          <w:szCs w:val="30"/>
          <w:lang w:eastAsia="ru-RU"/>
        </w:rPr>
        <w:t>Доклад</w:t>
      </w:r>
    </w:p>
    <w:p w:rsidR="00E91AF8" w:rsidRPr="00E91AF8" w:rsidRDefault="00E91AF8" w:rsidP="00E91AF8">
      <w:pPr>
        <w:shd w:val="clear" w:color="auto" w:fill="FFFFFF"/>
        <w:spacing w:after="100" w:afterAutospacing="1" w:line="240" w:lineRule="auto"/>
        <w:ind w:firstLine="150"/>
        <w:jc w:val="center"/>
        <w:outlineLvl w:val="0"/>
        <w:rPr>
          <w:rFonts w:ascii="Times New Roman" w:eastAsia="Times New Roman" w:hAnsi="Times New Roman" w:cs="Times New Roman"/>
          <w:b/>
          <w:bCs/>
          <w:color w:val="000000"/>
          <w:kern w:val="36"/>
          <w:sz w:val="44"/>
          <w:szCs w:val="30"/>
          <w:lang w:eastAsia="ru-RU"/>
        </w:rPr>
      </w:pPr>
      <w:r w:rsidRPr="00E91AF8">
        <w:rPr>
          <w:rFonts w:ascii="Times New Roman" w:eastAsia="Times New Roman" w:hAnsi="Times New Roman" w:cs="Times New Roman"/>
          <w:b/>
          <w:bCs/>
          <w:color w:val="000000"/>
          <w:kern w:val="36"/>
          <w:sz w:val="44"/>
          <w:szCs w:val="30"/>
          <w:lang w:eastAsia="ru-RU"/>
        </w:rPr>
        <w:t>Комплексная процедура диагностики школьной готовности</w:t>
      </w:r>
    </w:p>
    <w:p w:rsidR="00E91AF8" w:rsidRPr="00E91AF8" w:rsidRDefault="00E91AF8" w:rsidP="00A1359C">
      <w:pPr>
        <w:shd w:val="clear" w:color="auto" w:fill="FFFFFF"/>
        <w:spacing w:after="100" w:afterAutospacing="1" w:line="240" w:lineRule="auto"/>
        <w:ind w:firstLine="150"/>
        <w:jc w:val="both"/>
        <w:outlineLvl w:val="0"/>
        <w:rPr>
          <w:rFonts w:ascii="Palatino Linotype" w:eastAsia="Times New Roman" w:hAnsi="Palatino Linotype" w:cs="Times New Roman"/>
          <w:b/>
          <w:bCs/>
          <w:color w:val="000000"/>
          <w:kern w:val="36"/>
          <w:sz w:val="30"/>
          <w:szCs w:val="30"/>
          <w:lang w:eastAsia="ru-RU"/>
        </w:rPr>
      </w:pPr>
    </w:p>
    <w:p w:rsidR="00E91AF8" w:rsidRDefault="00E91AF8" w:rsidP="00E91AF8">
      <w:pPr>
        <w:shd w:val="clear" w:color="auto" w:fill="FFFFFF"/>
        <w:spacing w:after="100" w:afterAutospacing="1" w:line="240" w:lineRule="auto"/>
        <w:ind w:firstLine="150"/>
        <w:jc w:val="right"/>
        <w:outlineLvl w:val="0"/>
        <w:rPr>
          <w:rFonts w:ascii="Times New Roman" w:eastAsia="Times New Roman" w:hAnsi="Times New Roman" w:cs="Times New Roman"/>
          <w:b/>
          <w:bCs/>
          <w:color w:val="000000"/>
          <w:kern w:val="36"/>
          <w:szCs w:val="30"/>
          <w:lang w:eastAsia="ru-RU"/>
        </w:rPr>
      </w:pPr>
    </w:p>
    <w:p w:rsidR="00E91AF8" w:rsidRDefault="00E91AF8" w:rsidP="00E91AF8">
      <w:pPr>
        <w:shd w:val="clear" w:color="auto" w:fill="FFFFFF"/>
        <w:spacing w:after="100" w:afterAutospacing="1" w:line="240" w:lineRule="auto"/>
        <w:ind w:firstLine="150"/>
        <w:jc w:val="right"/>
        <w:outlineLvl w:val="0"/>
        <w:rPr>
          <w:rFonts w:ascii="Times New Roman" w:eastAsia="Times New Roman" w:hAnsi="Times New Roman" w:cs="Times New Roman"/>
          <w:b/>
          <w:bCs/>
          <w:color w:val="000000"/>
          <w:kern w:val="36"/>
          <w:szCs w:val="30"/>
          <w:lang w:eastAsia="ru-RU"/>
        </w:rPr>
      </w:pPr>
    </w:p>
    <w:p w:rsidR="00E91AF8" w:rsidRDefault="00E91AF8" w:rsidP="00E91AF8">
      <w:pPr>
        <w:shd w:val="clear" w:color="auto" w:fill="FFFFFF"/>
        <w:spacing w:after="100" w:afterAutospacing="1" w:line="240" w:lineRule="auto"/>
        <w:ind w:firstLine="150"/>
        <w:jc w:val="right"/>
        <w:outlineLvl w:val="0"/>
        <w:rPr>
          <w:rFonts w:ascii="Times New Roman" w:eastAsia="Times New Roman" w:hAnsi="Times New Roman" w:cs="Times New Roman"/>
          <w:b/>
          <w:bCs/>
          <w:color w:val="000000"/>
          <w:kern w:val="36"/>
          <w:szCs w:val="30"/>
          <w:lang w:eastAsia="ru-RU"/>
        </w:rPr>
      </w:pPr>
    </w:p>
    <w:p w:rsidR="00E91AF8" w:rsidRDefault="00E91AF8" w:rsidP="00E91AF8">
      <w:pPr>
        <w:shd w:val="clear" w:color="auto" w:fill="FFFFFF"/>
        <w:spacing w:after="100" w:afterAutospacing="1" w:line="240" w:lineRule="auto"/>
        <w:ind w:firstLine="150"/>
        <w:jc w:val="right"/>
        <w:outlineLvl w:val="0"/>
        <w:rPr>
          <w:rFonts w:ascii="Times New Roman" w:eastAsia="Times New Roman" w:hAnsi="Times New Roman" w:cs="Times New Roman"/>
          <w:b/>
          <w:bCs/>
          <w:color w:val="000000"/>
          <w:kern w:val="36"/>
          <w:szCs w:val="30"/>
          <w:lang w:eastAsia="ru-RU"/>
        </w:rPr>
      </w:pPr>
    </w:p>
    <w:p w:rsidR="00E91AF8" w:rsidRPr="00E91AF8" w:rsidRDefault="00E91AF8" w:rsidP="00E91AF8">
      <w:pPr>
        <w:shd w:val="clear" w:color="auto" w:fill="FFFFFF"/>
        <w:spacing w:after="100" w:afterAutospacing="1" w:line="240" w:lineRule="auto"/>
        <w:ind w:firstLine="150"/>
        <w:jc w:val="right"/>
        <w:outlineLvl w:val="0"/>
        <w:rPr>
          <w:rFonts w:ascii="Times New Roman" w:eastAsia="Times New Roman" w:hAnsi="Times New Roman" w:cs="Times New Roman"/>
          <w:b/>
          <w:bCs/>
          <w:color w:val="000000"/>
          <w:kern w:val="36"/>
          <w:sz w:val="28"/>
          <w:szCs w:val="30"/>
          <w:lang w:eastAsia="ru-RU"/>
        </w:rPr>
      </w:pPr>
    </w:p>
    <w:p w:rsidR="00E91AF8" w:rsidRPr="00E91AF8" w:rsidRDefault="00E91AF8" w:rsidP="00E91AF8">
      <w:pPr>
        <w:pStyle w:val="a7"/>
        <w:jc w:val="right"/>
        <w:rPr>
          <w:rFonts w:ascii="Times New Roman" w:hAnsi="Times New Roman" w:cs="Times New Roman"/>
          <w:kern w:val="36"/>
          <w:sz w:val="28"/>
          <w:lang w:eastAsia="ru-RU"/>
        </w:rPr>
      </w:pPr>
      <w:r w:rsidRPr="00E91AF8">
        <w:rPr>
          <w:rFonts w:ascii="Times New Roman" w:hAnsi="Times New Roman" w:cs="Times New Roman"/>
          <w:kern w:val="36"/>
          <w:sz w:val="28"/>
          <w:lang w:eastAsia="ru-RU"/>
        </w:rPr>
        <w:t>Подготовила</w:t>
      </w:r>
    </w:p>
    <w:p w:rsidR="00E91AF8" w:rsidRPr="00E91AF8" w:rsidRDefault="00E91AF8" w:rsidP="00E91AF8">
      <w:pPr>
        <w:pStyle w:val="a7"/>
        <w:jc w:val="right"/>
        <w:rPr>
          <w:rFonts w:ascii="Times New Roman" w:hAnsi="Times New Roman" w:cs="Times New Roman"/>
          <w:kern w:val="36"/>
          <w:sz w:val="28"/>
          <w:lang w:eastAsia="ru-RU"/>
        </w:rPr>
      </w:pPr>
      <w:r w:rsidRPr="00E91AF8">
        <w:rPr>
          <w:rFonts w:ascii="Times New Roman" w:hAnsi="Times New Roman" w:cs="Times New Roman"/>
          <w:kern w:val="36"/>
          <w:sz w:val="28"/>
          <w:lang w:eastAsia="ru-RU"/>
        </w:rPr>
        <w:t>Колданина Галина Николаевна</w:t>
      </w:r>
    </w:p>
    <w:p w:rsidR="00E91AF8" w:rsidRPr="00E91AF8" w:rsidRDefault="00E91AF8" w:rsidP="00E91AF8">
      <w:pPr>
        <w:pStyle w:val="a7"/>
        <w:jc w:val="right"/>
        <w:rPr>
          <w:rFonts w:ascii="Times New Roman" w:hAnsi="Times New Roman" w:cs="Times New Roman"/>
          <w:kern w:val="36"/>
          <w:sz w:val="28"/>
          <w:lang w:eastAsia="ru-RU"/>
        </w:rPr>
      </w:pPr>
      <w:r w:rsidRPr="00E91AF8">
        <w:rPr>
          <w:rFonts w:ascii="Times New Roman" w:hAnsi="Times New Roman" w:cs="Times New Roman"/>
          <w:kern w:val="36"/>
          <w:sz w:val="28"/>
          <w:lang w:eastAsia="ru-RU"/>
        </w:rPr>
        <w:t>педагог-психолог</w:t>
      </w:r>
    </w:p>
    <w:p w:rsidR="00E91AF8" w:rsidRPr="00E91AF8" w:rsidRDefault="00E91AF8" w:rsidP="00E91AF8">
      <w:pPr>
        <w:pStyle w:val="a7"/>
        <w:jc w:val="right"/>
        <w:rPr>
          <w:rFonts w:ascii="Times New Roman" w:hAnsi="Times New Roman" w:cs="Times New Roman"/>
          <w:kern w:val="36"/>
          <w:sz w:val="28"/>
          <w:lang w:eastAsia="ru-RU"/>
        </w:rPr>
      </w:pPr>
      <w:r w:rsidRPr="00E91AF8">
        <w:rPr>
          <w:rFonts w:ascii="Times New Roman" w:hAnsi="Times New Roman" w:cs="Times New Roman"/>
          <w:kern w:val="36"/>
          <w:sz w:val="28"/>
          <w:lang w:eastAsia="ru-RU"/>
        </w:rPr>
        <w:t>МДОУ «Детский сад №8 «</w:t>
      </w:r>
      <w:proofErr w:type="spellStart"/>
      <w:r w:rsidRPr="00E91AF8">
        <w:rPr>
          <w:rFonts w:ascii="Times New Roman" w:hAnsi="Times New Roman" w:cs="Times New Roman"/>
          <w:kern w:val="36"/>
          <w:sz w:val="28"/>
          <w:lang w:eastAsia="ru-RU"/>
        </w:rPr>
        <w:t>Чубурашка</w:t>
      </w:r>
      <w:proofErr w:type="spellEnd"/>
      <w:r w:rsidRPr="00E91AF8">
        <w:rPr>
          <w:rFonts w:ascii="Times New Roman" w:hAnsi="Times New Roman" w:cs="Times New Roman"/>
          <w:kern w:val="36"/>
          <w:sz w:val="28"/>
          <w:lang w:eastAsia="ru-RU"/>
        </w:rPr>
        <w:t>»</w:t>
      </w:r>
    </w:p>
    <w:p w:rsidR="00E91AF8" w:rsidRPr="00E91AF8" w:rsidRDefault="00E91AF8" w:rsidP="00E91AF8">
      <w:pPr>
        <w:shd w:val="clear" w:color="auto" w:fill="FFFFFF"/>
        <w:spacing w:after="100" w:afterAutospacing="1" w:line="240" w:lineRule="auto"/>
        <w:ind w:firstLine="150"/>
        <w:jc w:val="right"/>
        <w:outlineLvl w:val="0"/>
        <w:rPr>
          <w:rFonts w:ascii="Times New Roman" w:eastAsia="Times New Roman" w:hAnsi="Times New Roman" w:cs="Times New Roman"/>
          <w:b/>
          <w:bCs/>
          <w:color w:val="000000"/>
          <w:kern w:val="36"/>
          <w:szCs w:val="30"/>
          <w:lang w:eastAsia="ru-RU"/>
        </w:rPr>
      </w:pPr>
    </w:p>
    <w:p w:rsidR="00E91AF8" w:rsidRPr="00E91AF8" w:rsidRDefault="00E91AF8" w:rsidP="00A1359C">
      <w:pPr>
        <w:shd w:val="clear" w:color="auto" w:fill="FFFFFF"/>
        <w:spacing w:after="100" w:afterAutospacing="1" w:line="240" w:lineRule="auto"/>
        <w:ind w:firstLine="150"/>
        <w:jc w:val="both"/>
        <w:outlineLvl w:val="0"/>
        <w:rPr>
          <w:rFonts w:ascii="Palatino Linotype" w:eastAsia="Times New Roman" w:hAnsi="Palatino Linotype" w:cs="Times New Roman"/>
          <w:b/>
          <w:bCs/>
          <w:color w:val="000000"/>
          <w:kern w:val="36"/>
          <w:sz w:val="30"/>
          <w:szCs w:val="30"/>
          <w:lang w:eastAsia="ru-RU"/>
        </w:rPr>
      </w:pPr>
    </w:p>
    <w:p w:rsidR="00E91AF8" w:rsidRPr="00E91AF8" w:rsidRDefault="00E91AF8" w:rsidP="00A1359C">
      <w:pPr>
        <w:shd w:val="clear" w:color="auto" w:fill="FFFFFF"/>
        <w:spacing w:after="100" w:afterAutospacing="1" w:line="240" w:lineRule="auto"/>
        <w:ind w:firstLine="150"/>
        <w:jc w:val="both"/>
        <w:outlineLvl w:val="0"/>
        <w:rPr>
          <w:rFonts w:ascii="Palatino Linotype" w:eastAsia="Times New Roman" w:hAnsi="Palatino Linotype" w:cs="Times New Roman"/>
          <w:b/>
          <w:bCs/>
          <w:color w:val="000000"/>
          <w:kern w:val="36"/>
          <w:sz w:val="30"/>
          <w:szCs w:val="30"/>
          <w:lang w:eastAsia="ru-RU"/>
        </w:rPr>
      </w:pPr>
    </w:p>
    <w:p w:rsidR="00E91AF8" w:rsidRPr="00E91AF8" w:rsidRDefault="00E91AF8" w:rsidP="00E91AF8">
      <w:pPr>
        <w:shd w:val="clear" w:color="auto" w:fill="FFFFFF"/>
        <w:spacing w:after="100" w:afterAutospacing="1" w:line="240" w:lineRule="auto"/>
        <w:ind w:firstLine="150"/>
        <w:jc w:val="center"/>
        <w:outlineLvl w:val="0"/>
        <w:rPr>
          <w:rFonts w:ascii="Times New Roman" w:eastAsia="Times New Roman" w:hAnsi="Times New Roman" w:cs="Times New Roman"/>
          <w:bCs/>
          <w:color w:val="000000"/>
          <w:kern w:val="36"/>
          <w:sz w:val="28"/>
          <w:szCs w:val="30"/>
          <w:lang w:eastAsia="ru-RU"/>
        </w:rPr>
      </w:pPr>
      <w:r>
        <w:rPr>
          <w:rFonts w:ascii="Times New Roman" w:eastAsia="Times New Roman" w:hAnsi="Times New Roman" w:cs="Times New Roman"/>
          <w:bCs/>
          <w:color w:val="000000"/>
          <w:kern w:val="36"/>
          <w:sz w:val="28"/>
          <w:szCs w:val="30"/>
          <w:lang w:eastAsia="ru-RU"/>
        </w:rPr>
        <w:t>г</w:t>
      </w:r>
      <w:r w:rsidRPr="00E91AF8">
        <w:rPr>
          <w:rFonts w:ascii="Times New Roman" w:eastAsia="Times New Roman" w:hAnsi="Times New Roman" w:cs="Times New Roman"/>
          <w:bCs/>
          <w:color w:val="000000"/>
          <w:kern w:val="36"/>
          <w:sz w:val="28"/>
          <w:szCs w:val="30"/>
          <w:lang w:eastAsia="ru-RU"/>
        </w:rPr>
        <w:t>. Скопин</w:t>
      </w:r>
    </w:p>
    <w:p w:rsidR="00E91AF8" w:rsidRPr="00E91AF8" w:rsidRDefault="00E91AF8" w:rsidP="00E91AF8">
      <w:pPr>
        <w:shd w:val="clear" w:color="auto" w:fill="FFFFFF"/>
        <w:spacing w:after="100" w:afterAutospacing="1" w:line="240" w:lineRule="auto"/>
        <w:jc w:val="both"/>
        <w:outlineLvl w:val="0"/>
        <w:rPr>
          <w:rFonts w:ascii="Palatino Linotype" w:eastAsia="Times New Roman" w:hAnsi="Palatino Linotype" w:cs="Times New Roman"/>
          <w:b/>
          <w:bCs/>
          <w:color w:val="000000"/>
          <w:kern w:val="36"/>
          <w:sz w:val="30"/>
          <w:szCs w:val="30"/>
          <w:lang w:eastAsia="ru-RU"/>
        </w:rPr>
      </w:pPr>
    </w:p>
    <w:p w:rsidR="00E91AF8" w:rsidRPr="00E91AF8" w:rsidRDefault="00E91AF8" w:rsidP="00A1359C">
      <w:pPr>
        <w:shd w:val="clear" w:color="auto" w:fill="FFFFFF"/>
        <w:spacing w:after="100" w:afterAutospacing="1" w:line="240" w:lineRule="auto"/>
        <w:ind w:firstLine="150"/>
        <w:jc w:val="both"/>
        <w:outlineLvl w:val="0"/>
        <w:rPr>
          <w:rFonts w:ascii="Palatino Linotype" w:eastAsia="Times New Roman" w:hAnsi="Palatino Linotype" w:cs="Times New Roman"/>
          <w:b/>
          <w:bCs/>
          <w:color w:val="000000"/>
          <w:kern w:val="36"/>
          <w:sz w:val="30"/>
          <w:szCs w:val="30"/>
          <w:lang w:eastAsia="ru-RU"/>
        </w:rPr>
      </w:pPr>
    </w:p>
    <w:p w:rsidR="00FA11FF" w:rsidRDefault="00FA11FF" w:rsidP="00E91AF8">
      <w:pPr>
        <w:shd w:val="clear" w:color="auto" w:fill="FFFFFF"/>
        <w:spacing w:after="100" w:afterAutospacing="1" w:line="240" w:lineRule="auto"/>
        <w:jc w:val="both"/>
        <w:outlineLvl w:val="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42B37">
        <w:rPr>
          <w:rFonts w:ascii="Times New Roman" w:eastAsia="Times New Roman" w:hAnsi="Times New Roman" w:cs="Times New Roman"/>
          <w:color w:val="000000"/>
          <w:sz w:val="28"/>
          <w:szCs w:val="28"/>
          <w:lang w:eastAsia="ru-RU"/>
        </w:rPr>
        <w:t xml:space="preserve">Школьное обучение — один из серьезнейших этапов в жизни ребенка. Поэтому вполне понятна та озабоченность, которую проявляют и взрослые, и дети при приближающейся необходимости поступления в школу. Часть родителей, воспитателей, да и самих детей воспринимают этот момент как своеобразный экзамен ребенка за весь дошкольный период жизни. Такая оценка события, пожалуй, не лишена смысла, ибо для обучения в школе ребенку понадобится все то, что он приобрел за период дошкольного детства. Многим первоклассникам совсем не просто выполнять школьные требования, для этого им необходимо значительное напряжение. Поэтому важно заранее, еще до начала школьного обучения выяснить, насколько психические возможности ребенка соответствуют требованиям школы. Если такое соответствие есть, то ребенок готов к школьному обучению, т.е. он готов к преодолению возникающих в учении трудностей. Разные требования, предъявляемые обучением к психике ребенка, определяют структуру психологической готовности; основными ее компонентами являются умственная и личностная готовность. </w:t>
      </w:r>
    </w:p>
    <w:p w:rsidR="00FA11FF" w:rsidRDefault="00FA11FF" w:rsidP="00A1359C">
      <w:pPr>
        <w:shd w:val="clear" w:color="auto" w:fill="FFFFFF"/>
        <w:spacing w:after="100" w:afterAutospacing="1" w:line="240" w:lineRule="auto"/>
        <w:ind w:firstLine="150"/>
        <w:jc w:val="both"/>
        <w:outlineLvl w:val="1"/>
        <w:rPr>
          <w:rFonts w:ascii="Times New Roman" w:eastAsia="Times New Roman" w:hAnsi="Times New Roman" w:cs="Times New Roman"/>
          <w:color w:val="000000"/>
          <w:sz w:val="28"/>
          <w:szCs w:val="28"/>
          <w:lang w:eastAsia="ru-RU"/>
        </w:rPr>
      </w:pPr>
      <w:r w:rsidRPr="00FA11FF">
        <w:rPr>
          <w:rFonts w:ascii="Times New Roman" w:eastAsia="Times New Roman" w:hAnsi="Times New Roman" w:cs="Times New Roman"/>
          <w:b/>
          <w:color w:val="000000"/>
          <w:sz w:val="28"/>
          <w:szCs w:val="28"/>
          <w:lang w:eastAsia="ru-RU"/>
        </w:rPr>
        <w:t>Умственная готовность</w:t>
      </w:r>
      <w:r w:rsidRPr="00F42B37">
        <w:rPr>
          <w:rFonts w:ascii="Times New Roman" w:eastAsia="Times New Roman" w:hAnsi="Times New Roman" w:cs="Times New Roman"/>
          <w:color w:val="000000"/>
          <w:sz w:val="28"/>
          <w:szCs w:val="28"/>
          <w:lang w:eastAsia="ru-RU"/>
        </w:rPr>
        <w:t xml:space="preserve"> предполагает достаточную зрелость познавательных процессов (восприятия, памяти, мышления, воображения, речи), владение знаниями, умениями и навыками по программе обучения и воспитания в детском саду, </w:t>
      </w:r>
      <w:proofErr w:type="spellStart"/>
      <w:r w:rsidRPr="00F42B37">
        <w:rPr>
          <w:rFonts w:ascii="Times New Roman" w:eastAsia="Times New Roman" w:hAnsi="Times New Roman" w:cs="Times New Roman"/>
          <w:color w:val="000000"/>
          <w:sz w:val="28"/>
          <w:szCs w:val="28"/>
          <w:lang w:eastAsia="ru-RU"/>
        </w:rPr>
        <w:t>сформированность</w:t>
      </w:r>
      <w:proofErr w:type="spellEnd"/>
      <w:r w:rsidRPr="00F42B37">
        <w:rPr>
          <w:rFonts w:ascii="Times New Roman" w:eastAsia="Times New Roman" w:hAnsi="Times New Roman" w:cs="Times New Roman"/>
          <w:color w:val="000000"/>
          <w:sz w:val="28"/>
          <w:szCs w:val="28"/>
          <w:lang w:eastAsia="ru-RU"/>
        </w:rPr>
        <w:t xml:space="preserve"> общих интеллектуальных умений.</w:t>
      </w:r>
    </w:p>
    <w:p w:rsidR="00FA11FF" w:rsidRPr="004E7B72" w:rsidRDefault="00FA11FF" w:rsidP="00A1359C">
      <w:pPr>
        <w:shd w:val="clear" w:color="auto" w:fill="FFFFFF"/>
        <w:spacing w:after="100" w:afterAutospacing="1" w:line="240" w:lineRule="auto"/>
        <w:ind w:firstLine="150"/>
        <w:jc w:val="both"/>
        <w:outlineLvl w:val="1"/>
        <w:rPr>
          <w:rFonts w:ascii="Times New Roman" w:eastAsia="Times New Roman" w:hAnsi="Times New Roman" w:cs="Times New Roman"/>
          <w:b/>
          <w:bCs/>
          <w:color w:val="000000"/>
          <w:sz w:val="28"/>
          <w:szCs w:val="28"/>
          <w:lang w:eastAsia="ru-RU"/>
        </w:rPr>
      </w:pPr>
      <w:r w:rsidRPr="00F42B37">
        <w:rPr>
          <w:rFonts w:ascii="Times New Roman" w:eastAsia="Times New Roman" w:hAnsi="Times New Roman" w:cs="Times New Roman"/>
          <w:color w:val="000000"/>
          <w:sz w:val="28"/>
          <w:szCs w:val="28"/>
          <w:lang w:eastAsia="ru-RU"/>
        </w:rPr>
        <w:t xml:space="preserve"> </w:t>
      </w:r>
      <w:r w:rsidRPr="00FA11FF">
        <w:rPr>
          <w:rFonts w:ascii="Times New Roman" w:eastAsia="Times New Roman" w:hAnsi="Times New Roman" w:cs="Times New Roman"/>
          <w:b/>
          <w:color w:val="000000"/>
          <w:sz w:val="28"/>
          <w:szCs w:val="28"/>
          <w:lang w:eastAsia="ru-RU"/>
        </w:rPr>
        <w:t>Личностная готовность</w:t>
      </w:r>
      <w:r w:rsidRPr="00F42B37">
        <w:rPr>
          <w:rFonts w:ascii="Times New Roman" w:eastAsia="Times New Roman" w:hAnsi="Times New Roman" w:cs="Times New Roman"/>
          <w:color w:val="000000"/>
          <w:sz w:val="28"/>
          <w:szCs w:val="28"/>
          <w:lang w:eastAsia="ru-RU"/>
        </w:rPr>
        <w:t xml:space="preserve"> предполагает зрелость мотивов учебной деятельности, развитое познавательное отношение к внешнему миру, определенный уровень самосознания, коммуникативную зрелость как </w:t>
      </w:r>
      <w:proofErr w:type="spellStart"/>
      <w:r w:rsidRPr="00F42B37">
        <w:rPr>
          <w:rFonts w:ascii="Times New Roman" w:eastAsia="Times New Roman" w:hAnsi="Times New Roman" w:cs="Times New Roman"/>
          <w:color w:val="000000"/>
          <w:sz w:val="28"/>
          <w:szCs w:val="28"/>
          <w:lang w:eastAsia="ru-RU"/>
        </w:rPr>
        <w:t>сформированность</w:t>
      </w:r>
      <w:proofErr w:type="spellEnd"/>
      <w:r w:rsidRPr="00F42B37">
        <w:rPr>
          <w:rFonts w:ascii="Times New Roman" w:eastAsia="Times New Roman" w:hAnsi="Times New Roman" w:cs="Times New Roman"/>
          <w:color w:val="000000"/>
          <w:sz w:val="28"/>
          <w:szCs w:val="28"/>
          <w:lang w:eastAsia="ru-RU"/>
        </w:rPr>
        <w:t xml:space="preserve"> средств, навыков и желания общаться, достаточный уровень эмоционального и волевого развития психики ребенка.</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В зависимости от того, каких теоретических взглядов придерживаются психологи на проблему готовности к школе. Они используют те или иные методы диагностики. Но четко классифицировать эти методы довольно сложно из-за отсутствия однозначности в использовании глобальных психологических понятий.</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Анализ литературы по проблеме диагностики школьной готовности показывает, что можно выделить три основных аспекта данной проблемы и, соответственно, три группы диагностических методик:</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1) тесты школьной зрелости;</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2) тесты достижений и тесты способностей;</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lastRenderedPageBreak/>
        <w:t xml:space="preserve">3) методы определения </w:t>
      </w:r>
      <w:proofErr w:type="spellStart"/>
      <w:r w:rsidRPr="004E7B72">
        <w:rPr>
          <w:rFonts w:ascii="Times New Roman" w:eastAsia="Times New Roman" w:hAnsi="Times New Roman" w:cs="Times New Roman"/>
          <w:color w:val="000000"/>
          <w:sz w:val="28"/>
          <w:szCs w:val="28"/>
          <w:lang w:eastAsia="ru-RU"/>
        </w:rPr>
        <w:t>сформированности</w:t>
      </w:r>
      <w:proofErr w:type="spellEnd"/>
      <w:r w:rsidRPr="004E7B72">
        <w:rPr>
          <w:rFonts w:ascii="Times New Roman" w:eastAsia="Times New Roman" w:hAnsi="Times New Roman" w:cs="Times New Roman"/>
          <w:color w:val="000000"/>
          <w:sz w:val="28"/>
          <w:szCs w:val="28"/>
          <w:lang w:eastAsia="ru-RU"/>
        </w:rPr>
        <w:t xml:space="preserve"> психологических предпосылок овладения учебной деятельностью.</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На основе выделенных групп проведем анализ диагностических методик готовности к школьному обучению.</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 xml:space="preserve">Среди тестов готовности к школе можно выделить группу тестов, в основе которых лежит представление о развитии ребенка как о функциональном созревании его психики. Существенное влияние на появление таких тестов оказала концепция готовности ребенка к школе немецкого психолога А.Керна. Он считал, что если не торопиться с определением ребенка в школу и подождать когда он достигнет требуемого уровня развития, то в таком случае любой ребенок сможет относительно легко вступить на школьную дорогу и успешно пройти ее до конца. То есть дети, признанные «незрелыми» и не принятые в школу, через год благодаря исключительно естественному физическому, психическому и духовному росту достигнут той точки в своем развитии, которая соответствует структуре эффективности, позволяющей рассчитывать на среднюю или хорошую успеваемость в школе. Эти положения нашли отражение в «Тесте первичной успеваемости для определения готовности ребенка к школе» А.Керна. Позднее этот тест был модифицирован психологом Я. </w:t>
      </w:r>
      <w:proofErr w:type="spellStart"/>
      <w:r w:rsidRPr="004E7B72">
        <w:rPr>
          <w:rFonts w:ascii="Times New Roman" w:eastAsia="Times New Roman" w:hAnsi="Times New Roman" w:cs="Times New Roman"/>
          <w:color w:val="000000"/>
          <w:sz w:val="28"/>
          <w:szCs w:val="28"/>
          <w:lang w:eastAsia="ru-RU"/>
        </w:rPr>
        <w:t>Йирасеком</w:t>
      </w:r>
      <w:proofErr w:type="spellEnd"/>
      <w:r w:rsidRPr="004E7B72">
        <w:rPr>
          <w:rFonts w:ascii="Times New Roman" w:eastAsia="Times New Roman" w:hAnsi="Times New Roman" w:cs="Times New Roman"/>
          <w:color w:val="000000"/>
          <w:sz w:val="28"/>
          <w:szCs w:val="28"/>
          <w:lang w:eastAsia="ru-RU"/>
        </w:rPr>
        <w:t xml:space="preserve"> и стал известен как «Ориентировочный тест школьной зрелости Керна - </w:t>
      </w:r>
      <w:proofErr w:type="spellStart"/>
      <w:r w:rsidRPr="004E7B72">
        <w:rPr>
          <w:rFonts w:ascii="Times New Roman" w:eastAsia="Times New Roman" w:hAnsi="Times New Roman" w:cs="Times New Roman"/>
          <w:color w:val="000000"/>
          <w:sz w:val="28"/>
          <w:szCs w:val="28"/>
          <w:lang w:eastAsia="ru-RU"/>
        </w:rPr>
        <w:t>Йирасека</w:t>
      </w:r>
      <w:proofErr w:type="spellEnd"/>
      <w:r w:rsidRPr="004E7B72">
        <w:rPr>
          <w:rFonts w:ascii="Times New Roman" w:eastAsia="Times New Roman" w:hAnsi="Times New Roman" w:cs="Times New Roman"/>
          <w:color w:val="000000"/>
          <w:sz w:val="28"/>
          <w:szCs w:val="28"/>
          <w:lang w:eastAsia="ru-RU"/>
        </w:rPr>
        <w:t xml:space="preserve">». Он дает представление о степени созревания мозговых структур ребенка через развитие его сенсомоторной координации. Тест состоит из трех заданий: рисование мужской фигуры; срисовывание письменных букв; срисовывание группы точек. Все три задания данного графического теста направлены на определение развития тонкой моторики руки и координации зрения и движения руки. Кроме того, тест позволяет определить в общих чертах интеллектуальное развитие ребенка. </w:t>
      </w:r>
      <w:proofErr w:type="spellStart"/>
      <w:r w:rsidRPr="004E7B72">
        <w:rPr>
          <w:rFonts w:ascii="Times New Roman" w:eastAsia="Times New Roman" w:hAnsi="Times New Roman" w:cs="Times New Roman"/>
          <w:color w:val="000000"/>
          <w:sz w:val="28"/>
          <w:szCs w:val="28"/>
          <w:lang w:eastAsia="ru-RU"/>
        </w:rPr>
        <w:t>Я.Йирасик</w:t>
      </w:r>
      <w:proofErr w:type="spellEnd"/>
      <w:r w:rsidRPr="004E7B72">
        <w:rPr>
          <w:rFonts w:ascii="Times New Roman" w:eastAsia="Times New Roman" w:hAnsi="Times New Roman" w:cs="Times New Roman"/>
          <w:color w:val="000000"/>
          <w:sz w:val="28"/>
          <w:szCs w:val="28"/>
          <w:lang w:eastAsia="ru-RU"/>
        </w:rPr>
        <w:t xml:space="preserve"> провел исследование по установлению связи между успешностью выполнения теста школьной зрелости и успешностью в дальнейшем обучении. Оказалось, что дети, хорошо справляющиеся с тестом, как правило, хорошо учатся в школе, но дети, плохо с ним справляющиеся, тоже могут хорошо успевать. Поэтому </w:t>
      </w:r>
      <w:proofErr w:type="spellStart"/>
      <w:r w:rsidRPr="004E7B72">
        <w:rPr>
          <w:rFonts w:ascii="Times New Roman" w:eastAsia="Times New Roman" w:hAnsi="Times New Roman" w:cs="Times New Roman"/>
          <w:color w:val="000000"/>
          <w:sz w:val="28"/>
          <w:szCs w:val="28"/>
          <w:lang w:eastAsia="ru-RU"/>
        </w:rPr>
        <w:t>Я.Йирасек</w:t>
      </w:r>
      <w:proofErr w:type="spellEnd"/>
      <w:r w:rsidRPr="004E7B72">
        <w:rPr>
          <w:rFonts w:ascii="Times New Roman" w:eastAsia="Times New Roman" w:hAnsi="Times New Roman" w:cs="Times New Roman"/>
          <w:color w:val="000000"/>
          <w:sz w:val="28"/>
          <w:szCs w:val="28"/>
          <w:lang w:eastAsia="ru-RU"/>
        </w:rPr>
        <w:t xml:space="preserve"> подчеркивает, что результат тестового испытания можно рассматривать как основание для заключения о школьной зрелости и нельзя интерпретировать как школьную незрелость.</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Среди диагностических методов, определяющих готовность к школьному обучению, наиболее многочисленную группу составляют тесты готовности к школе, объединившие в себе: тесты достижений; тесты способностей, или прогностические тесты, для оценки готовности ребенка к обучению в первом классе школы.</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 xml:space="preserve">Указанные тесты выявляют вводные навыки, без которых ребенок не справится с обучением в первом классе. Вводные навыки - это умения, </w:t>
      </w:r>
      <w:r w:rsidRPr="004E7B72">
        <w:rPr>
          <w:rFonts w:ascii="Times New Roman" w:eastAsia="Times New Roman" w:hAnsi="Times New Roman" w:cs="Times New Roman"/>
          <w:color w:val="000000"/>
          <w:sz w:val="28"/>
          <w:szCs w:val="28"/>
          <w:lang w:eastAsia="ru-RU"/>
        </w:rPr>
        <w:lastRenderedPageBreak/>
        <w:t xml:space="preserve">знания, способности, то есть все то, что необходимо для хорошего освоения школьной программы. А. </w:t>
      </w:r>
      <w:proofErr w:type="spellStart"/>
      <w:r w:rsidRPr="004E7B72">
        <w:rPr>
          <w:rFonts w:ascii="Times New Roman" w:eastAsia="Times New Roman" w:hAnsi="Times New Roman" w:cs="Times New Roman"/>
          <w:color w:val="000000"/>
          <w:sz w:val="28"/>
          <w:szCs w:val="28"/>
          <w:lang w:eastAsia="ru-RU"/>
        </w:rPr>
        <w:t>Анастази</w:t>
      </w:r>
      <w:proofErr w:type="spellEnd"/>
      <w:r w:rsidRPr="004E7B72">
        <w:rPr>
          <w:rFonts w:ascii="Times New Roman" w:eastAsia="Times New Roman" w:hAnsi="Times New Roman" w:cs="Times New Roman"/>
          <w:color w:val="000000"/>
          <w:sz w:val="28"/>
          <w:szCs w:val="28"/>
          <w:lang w:eastAsia="ru-RU"/>
        </w:rPr>
        <w:t xml:space="preserve"> [2] отмечает, что тесты готовности к школе весьма похожи на тесты интеллекта для начальных классов, но в них больше внимания уделено способностям, играющим важную роль при обучении.</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 xml:space="preserve">В качестве примера описываемых тестов можно назвать «Шкалы детских способностей Маккарти». Тест представляет собой серию из 18 индивидуально проводимых </w:t>
      </w:r>
      <w:proofErr w:type="spellStart"/>
      <w:r w:rsidRPr="004E7B72">
        <w:rPr>
          <w:rFonts w:ascii="Times New Roman" w:eastAsia="Times New Roman" w:hAnsi="Times New Roman" w:cs="Times New Roman"/>
          <w:color w:val="000000"/>
          <w:sz w:val="28"/>
          <w:szCs w:val="28"/>
          <w:lang w:eastAsia="ru-RU"/>
        </w:rPr>
        <w:t>субтестов</w:t>
      </w:r>
      <w:proofErr w:type="spellEnd"/>
      <w:r w:rsidRPr="004E7B72">
        <w:rPr>
          <w:rFonts w:ascii="Times New Roman" w:eastAsia="Times New Roman" w:hAnsi="Times New Roman" w:cs="Times New Roman"/>
          <w:color w:val="000000"/>
          <w:sz w:val="28"/>
          <w:szCs w:val="28"/>
          <w:lang w:eastAsia="ru-RU"/>
        </w:rPr>
        <w:t xml:space="preserve">, предназначенных для измерения общего интеллекта ребенка и других его способностей, важных для обучения. Сокращенный вариант теста, названный «Демонстрационный тест Маккарти», содержит 6 </w:t>
      </w:r>
      <w:proofErr w:type="spellStart"/>
      <w:r w:rsidRPr="004E7B72">
        <w:rPr>
          <w:rFonts w:ascii="Times New Roman" w:eastAsia="Times New Roman" w:hAnsi="Times New Roman" w:cs="Times New Roman"/>
          <w:color w:val="000000"/>
          <w:sz w:val="28"/>
          <w:szCs w:val="28"/>
          <w:lang w:eastAsia="ru-RU"/>
        </w:rPr>
        <w:t>субтестов</w:t>
      </w:r>
      <w:proofErr w:type="spellEnd"/>
      <w:r w:rsidRPr="004E7B72">
        <w:rPr>
          <w:rFonts w:ascii="Times New Roman" w:eastAsia="Times New Roman" w:hAnsi="Times New Roman" w:cs="Times New Roman"/>
          <w:color w:val="000000"/>
          <w:sz w:val="28"/>
          <w:szCs w:val="28"/>
          <w:lang w:eastAsia="ru-RU"/>
        </w:rPr>
        <w:t xml:space="preserve"> и предназначен для выявления детей, которые могут стать отстающими в школьном обучении.</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proofErr w:type="gramStart"/>
      <w:r w:rsidRPr="004E7B72">
        <w:rPr>
          <w:rFonts w:ascii="Times New Roman" w:eastAsia="Times New Roman" w:hAnsi="Times New Roman" w:cs="Times New Roman"/>
          <w:color w:val="000000"/>
          <w:sz w:val="28"/>
          <w:szCs w:val="28"/>
          <w:lang w:eastAsia="ru-RU"/>
        </w:rPr>
        <w:t>Методика экспресс-диагностики интеллектуальных способностей (МЭДИС) также относится к данной группе методик, которая дает хорошую ориентировочную информацию о способности к обучению в начальной школе и об индивидуальной структуре интеллекта ребенка, поэтому может использоваться в качестве основной части батареи методик для определения готовности детей к обучению в школе, особенно это относится к школам с программами обучения повышенной трудности.</w:t>
      </w:r>
      <w:proofErr w:type="gramEnd"/>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Основываясь на этих показателях интеллектуального развития, психологи в случае необходимости составляют для ребенка индивидуальную коррекционную программу, осуществляемую воспитателями и педагогами.</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 xml:space="preserve">Для диагностики психического развития в переходные периоды диагностическая схема должна включать в себя </w:t>
      </w:r>
      <w:proofErr w:type="gramStart"/>
      <w:r w:rsidRPr="004E7B72">
        <w:rPr>
          <w:rFonts w:ascii="Times New Roman" w:eastAsia="Times New Roman" w:hAnsi="Times New Roman" w:cs="Times New Roman"/>
          <w:color w:val="000000"/>
          <w:sz w:val="28"/>
          <w:szCs w:val="28"/>
          <w:lang w:eastAsia="ru-RU"/>
        </w:rPr>
        <w:t>диагностику</w:t>
      </w:r>
      <w:proofErr w:type="gramEnd"/>
      <w:r w:rsidRPr="004E7B72">
        <w:rPr>
          <w:rFonts w:ascii="Times New Roman" w:eastAsia="Times New Roman" w:hAnsi="Times New Roman" w:cs="Times New Roman"/>
          <w:color w:val="000000"/>
          <w:sz w:val="28"/>
          <w:szCs w:val="28"/>
          <w:lang w:eastAsia="ru-RU"/>
        </w:rPr>
        <w:t xml:space="preserve"> как новообразований закончившегося возрастного периода, так и начальных форм деятельности следующего периода, а также появление и уровень развития симптомов, характеризующих наступление переходного периода. </w:t>
      </w:r>
      <w:proofErr w:type="gramStart"/>
      <w:r w:rsidRPr="004E7B72">
        <w:rPr>
          <w:rFonts w:ascii="Times New Roman" w:eastAsia="Times New Roman" w:hAnsi="Times New Roman" w:cs="Times New Roman"/>
          <w:color w:val="000000"/>
          <w:sz w:val="28"/>
          <w:szCs w:val="28"/>
          <w:lang w:eastAsia="ru-RU"/>
        </w:rPr>
        <w:t xml:space="preserve">В случае перехода от дошкольного к младшему школьному возрасту, с одной стороны, должны диагностироваться </w:t>
      </w:r>
      <w:proofErr w:type="spellStart"/>
      <w:r w:rsidRPr="004E7B72">
        <w:rPr>
          <w:rFonts w:ascii="Times New Roman" w:eastAsia="Times New Roman" w:hAnsi="Times New Roman" w:cs="Times New Roman"/>
          <w:color w:val="000000"/>
          <w:sz w:val="28"/>
          <w:szCs w:val="28"/>
          <w:lang w:eastAsia="ru-RU"/>
        </w:rPr>
        <w:t>сформированность</w:t>
      </w:r>
      <w:proofErr w:type="spellEnd"/>
      <w:r w:rsidRPr="004E7B72">
        <w:rPr>
          <w:rFonts w:ascii="Times New Roman" w:eastAsia="Times New Roman" w:hAnsi="Times New Roman" w:cs="Times New Roman"/>
          <w:color w:val="000000"/>
          <w:sz w:val="28"/>
          <w:szCs w:val="28"/>
          <w:lang w:eastAsia="ru-RU"/>
        </w:rPr>
        <w:t xml:space="preserve"> игровой деятельности -- ее основных структурных компонентов (использование переноса значения с одного предмета на другой, соотношение роли и правила, уровень подчинения открытому правилу игры), уровень развития наглядно-образного мышления, общих познавательных мотивов, соотношение зрительного и смыслового поля, использование символических средств, уровень развития общих представлений, с другой стороны</w:t>
      </w:r>
      <w:proofErr w:type="gramEnd"/>
      <w:r w:rsidRPr="004E7B72">
        <w:rPr>
          <w:rFonts w:ascii="Times New Roman" w:eastAsia="Times New Roman" w:hAnsi="Times New Roman" w:cs="Times New Roman"/>
          <w:color w:val="000000"/>
          <w:sz w:val="28"/>
          <w:szCs w:val="28"/>
          <w:lang w:eastAsia="ru-RU"/>
        </w:rPr>
        <w:t xml:space="preserve"> -- потеря непосредственности в социальных отношениях, обобщение переживаний, связанных с оценкой, развитие самоконтроля. Д.Б. </w:t>
      </w:r>
      <w:proofErr w:type="spellStart"/>
      <w:r w:rsidRPr="004E7B72">
        <w:rPr>
          <w:rFonts w:ascii="Times New Roman" w:eastAsia="Times New Roman" w:hAnsi="Times New Roman" w:cs="Times New Roman"/>
          <w:color w:val="000000"/>
          <w:sz w:val="28"/>
          <w:szCs w:val="28"/>
          <w:lang w:eastAsia="ru-RU"/>
        </w:rPr>
        <w:t>Эльконин</w:t>
      </w:r>
      <w:proofErr w:type="spellEnd"/>
      <w:r w:rsidRPr="004E7B72">
        <w:rPr>
          <w:rFonts w:ascii="Times New Roman" w:eastAsia="Times New Roman" w:hAnsi="Times New Roman" w:cs="Times New Roman"/>
          <w:color w:val="000000"/>
          <w:sz w:val="28"/>
          <w:szCs w:val="28"/>
          <w:lang w:eastAsia="ru-RU"/>
        </w:rPr>
        <w:t xml:space="preserve"> подчеркивает, что предметом такой диагностики становятся не отдельные психические процессы или функции (восприятие, внимание, память), а </w:t>
      </w:r>
      <w:proofErr w:type="spellStart"/>
      <w:r w:rsidRPr="004E7B72">
        <w:rPr>
          <w:rFonts w:ascii="Times New Roman" w:eastAsia="Times New Roman" w:hAnsi="Times New Roman" w:cs="Times New Roman"/>
          <w:color w:val="000000"/>
          <w:sz w:val="28"/>
          <w:szCs w:val="28"/>
          <w:lang w:eastAsia="ru-RU"/>
        </w:rPr>
        <w:t>операциональные</w:t>
      </w:r>
      <w:proofErr w:type="spellEnd"/>
      <w:r w:rsidRPr="004E7B72">
        <w:rPr>
          <w:rFonts w:ascii="Times New Roman" w:eastAsia="Times New Roman" w:hAnsi="Times New Roman" w:cs="Times New Roman"/>
          <w:color w:val="000000"/>
          <w:sz w:val="28"/>
          <w:szCs w:val="28"/>
          <w:lang w:eastAsia="ru-RU"/>
        </w:rPr>
        <w:t xml:space="preserve"> единицы деятельности. С его точки зрения, это создает </w:t>
      </w:r>
      <w:proofErr w:type="gramStart"/>
      <w:r w:rsidRPr="004E7B72">
        <w:rPr>
          <w:rFonts w:ascii="Times New Roman" w:eastAsia="Times New Roman" w:hAnsi="Times New Roman" w:cs="Times New Roman"/>
          <w:color w:val="000000"/>
          <w:sz w:val="28"/>
          <w:szCs w:val="28"/>
          <w:lang w:eastAsia="ru-RU"/>
        </w:rPr>
        <w:t>значительно большую</w:t>
      </w:r>
      <w:proofErr w:type="gramEnd"/>
      <w:r w:rsidRPr="004E7B72">
        <w:rPr>
          <w:rFonts w:ascii="Times New Roman" w:eastAsia="Times New Roman" w:hAnsi="Times New Roman" w:cs="Times New Roman"/>
          <w:color w:val="000000"/>
          <w:sz w:val="28"/>
          <w:szCs w:val="28"/>
          <w:lang w:eastAsia="ru-RU"/>
        </w:rPr>
        <w:t xml:space="preserve"> конкретность диагностики и дает возможность на ее основе намечать </w:t>
      </w:r>
      <w:r w:rsidRPr="004E7B72">
        <w:rPr>
          <w:rFonts w:ascii="Times New Roman" w:eastAsia="Times New Roman" w:hAnsi="Times New Roman" w:cs="Times New Roman"/>
          <w:color w:val="000000"/>
          <w:sz w:val="28"/>
          <w:szCs w:val="28"/>
          <w:lang w:eastAsia="ru-RU"/>
        </w:rPr>
        <w:lastRenderedPageBreak/>
        <w:t>необходимую коррекцию при обнаружении отставания тех или иных сторон психического развития.</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 xml:space="preserve">Существующие методики определения </w:t>
      </w:r>
      <w:proofErr w:type="spellStart"/>
      <w:r w:rsidRPr="004E7B72">
        <w:rPr>
          <w:rFonts w:ascii="Times New Roman" w:eastAsia="Times New Roman" w:hAnsi="Times New Roman" w:cs="Times New Roman"/>
          <w:color w:val="000000"/>
          <w:sz w:val="28"/>
          <w:szCs w:val="28"/>
          <w:lang w:eastAsia="ru-RU"/>
        </w:rPr>
        <w:t>сформированности</w:t>
      </w:r>
      <w:proofErr w:type="spellEnd"/>
      <w:r w:rsidRPr="004E7B72">
        <w:rPr>
          <w:rFonts w:ascii="Times New Roman" w:eastAsia="Times New Roman" w:hAnsi="Times New Roman" w:cs="Times New Roman"/>
          <w:color w:val="000000"/>
          <w:sz w:val="28"/>
          <w:szCs w:val="28"/>
          <w:lang w:eastAsia="ru-RU"/>
        </w:rPr>
        <w:t xml:space="preserve"> предпосылок овладения учебной деятельностью фактически отвечают этому методологическому принципу. Среди них методики: «Узор» Л.И. </w:t>
      </w:r>
      <w:proofErr w:type="spellStart"/>
      <w:r w:rsidRPr="004E7B72">
        <w:rPr>
          <w:rFonts w:ascii="Times New Roman" w:eastAsia="Times New Roman" w:hAnsi="Times New Roman" w:cs="Times New Roman"/>
          <w:color w:val="000000"/>
          <w:sz w:val="28"/>
          <w:szCs w:val="28"/>
          <w:lang w:eastAsia="ru-RU"/>
        </w:rPr>
        <w:t>Цеханской</w:t>
      </w:r>
      <w:proofErr w:type="spellEnd"/>
      <w:r w:rsidRPr="004E7B72">
        <w:rPr>
          <w:rFonts w:ascii="Times New Roman" w:eastAsia="Times New Roman" w:hAnsi="Times New Roman" w:cs="Times New Roman"/>
          <w:color w:val="000000"/>
          <w:sz w:val="28"/>
          <w:szCs w:val="28"/>
          <w:lang w:eastAsia="ru-RU"/>
        </w:rPr>
        <w:t xml:space="preserve"> (1978), «Графический диктант» Д.Б. </w:t>
      </w:r>
      <w:proofErr w:type="spellStart"/>
      <w:r w:rsidRPr="004E7B72">
        <w:rPr>
          <w:rFonts w:ascii="Times New Roman" w:eastAsia="Times New Roman" w:hAnsi="Times New Roman" w:cs="Times New Roman"/>
          <w:color w:val="000000"/>
          <w:sz w:val="28"/>
          <w:szCs w:val="28"/>
          <w:lang w:eastAsia="ru-RU"/>
        </w:rPr>
        <w:t>Эльконина</w:t>
      </w:r>
      <w:proofErr w:type="spellEnd"/>
      <w:r w:rsidRPr="004E7B72">
        <w:rPr>
          <w:rFonts w:ascii="Times New Roman" w:eastAsia="Times New Roman" w:hAnsi="Times New Roman" w:cs="Times New Roman"/>
          <w:color w:val="000000"/>
          <w:sz w:val="28"/>
          <w:szCs w:val="28"/>
          <w:lang w:eastAsia="ru-RU"/>
        </w:rPr>
        <w:t xml:space="preserve"> (см. Особенности психического развития детей 6-7-летнего возраста, 1988).</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 xml:space="preserve">Методика «Узор» (Л.И. </w:t>
      </w:r>
      <w:proofErr w:type="spellStart"/>
      <w:r w:rsidRPr="004E7B72">
        <w:rPr>
          <w:rFonts w:ascii="Times New Roman" w:eastAsia="Times New Roman" w:hAnsi="Times New Roman" w:cs="Times New Roman"/>
          <w:color w:val="000000"/>
          <w:sz w:val="28"/>
          <w:szCs w:val="28"/>
          <w:lang w:eastAsia="ru-RU"/>
        </w:rPr>
        <w:t>Цеханская</w:t>
      </w:r>
      <w:proofErr w:type="spellEnd"/>
      <w:r w:rsidRPr="004E7B72">
        <w:rPr>
          <w:rFonts w:ascii="Times New Roman" w:eastAsia="Times New Roman" w:hAnsi="Times New Roman" w:cs="Times New Roman"/>
          <w:color w:val="000000"/>
          <w:sz w:val="28"/>
          <w:szCs w:val="28"/>
          <w:lang w:eastAsia="ru-RU"/>
        </w:rPr>
        <w:t xml:space="preserve">) направлена на выявление </w:t>
      </w:r>
      <w:proofErr w:type="spellStart"/>
      <w:r w:rsidRPr="004E7B72">
        <w:rPr>
          <w:rFonts w:ascii="Times New Roman" w:eastAsia="Times New Roman" w:hAnsi="Times New Roman" w:cs="Times New Roman"/>
          <w:color w:val="000000"/>
          <w:sz w:val="28"/>
          <w:szCs w:val="28"/>
          <w:lang w:eastAsia="ru-RU"/>
        </w:rPr>
        <w:t>сформированности</w:t>
      </w:r>
      <w:proofErr w:type="spellEnd"/>
      <w:r w:rsidRPr="004E7B72">
        <w:rPr>
          <w:rFonts w:ascii="Times New Roman" w:eastAsia="Times New Roman" w:hAnsi="Times New Roman" w:cs="Times New Roman"/>
          <w:color w:val="000000"/>
          <w:sz w:val="28"/>
          <w:szCs w:val="28"/>
          <w:lang w:eastAsia="ru-RU"/>
        </w:rPr>
        <w:t xml:space="preserve"> умения детей сознательно подчинять свои действия правилу, обобщенно определяющему способ действия, и, кроме того, умения внимательно слушать говорящего.</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 xml:space="preserve">Методика «Графический диктант» (Д.Б. </w:t>
      </w:r>
      <w:proofErr w:type="spellStart"/>
      <w:r w:rsidRPr="004E7B72">
        <w:rPr>
          <w:rFonts w:ascii="Times New Roman" w:eastAsia="Times New Roman" w:hAnsi="Times New Roman" w:cs="Times New Roman"/>
          <w:color w:val="000000"/>
          <w:sz w:val="28"/>
          <w:szCs w:val="28"/>
          <w:lang w:eastAsia="ru-RU"/>
        </w:rPr>
        <w:t>Эльконин</w:t>
      </w:r>
      <w:proofErr w:type="spellEnd"/>
      <w:r w:rsidRPr="004E7B72">
        <w:rPr>
          <w:rFonts w:ascii="Times New Roman" w:eastAsia="Times New Roman" w:hAnsi="Times New Roman" w:cs="Times New Roman"/>
          <w:color w:val="000000"/>
          <w:sz w:val="28"/>
          <w:szCs w:val="28"/>
          <w:lang w:eastAsia="ru-RU"/>
        </w:rPr>
        <w:t>) позволяет определить умение ребенка точно выполнять задания взрослого, предлагаемые им в устной форме, и возможность самостоятельно выполнить требуемое задание по зрительно воспринимаемому образцу.</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 xml:space="preserve">Методика «Рисование по точкам», или «Образец и правило» (Д.Л. </w:t>
      </w:r>
      <w:proofErr w:type="spellStart"/>
      <w:r w:rsidRPr="004E7B72">
        <w:rPr>
          <w:rFonts w:ascii="Times New Roman" w:eastAsia="Times New Roman" w:hAnsi="Times New Roman" w:cs="Times New Roman"/>
          <w:color w:val="000000"/>
          <w:sz w:val="28"/>
          <w:szCs w:val="28"/>
          <w:lang w:eastAsia="ru-RU"/>
        </w:rPr>
        <w:t>Венгер</w:t>
      </w:r>
      <w:proofErr w:type="spellEnd"/>
      <w:r w:rsidRPr="004E7B72">
        <w:rPr>
          <w:rFonts w:ascii="Times New Roman" w:eastAsia="Times New Roman" w:hAnsi="Times New Roman" w:cs="Times New Roman"/>
          <w:color w:val="000000"/>
          <w:sz w:val="28"/>
          <w:szCs w:val="28"/>
          <w:lang w:eastAsia="ru-RU"/>
        </w:rPr>
        <w:t xml:space="preserve">. 1981) предназначена для исследования уровня ориентировки на заданную систему требований. Данная методика отличается от методики Л.И. </w:t>
      </w:r>
      <w:proofErr w:type="spellStart"/>
      <w:r w:rsidRPr="004E7B72">
        <w:rPr>
          <w:rFonts w:ascii="Times New Roman" w:eastAsia="Times New Roman" w:hAnsi="Times New Roman" w:cs="Times New Roman"/>
          <w:color w:val="000000"/>
          <w:sz w:val="28"/>
          <w:szCs w:val="28"/>
          <w:lang w:eastAsia="ru-RU"/>
        </w:rPr>
        <w:t>Цеханской</w:t>
      </w:r>
      <w:proofErr w:type="spellEnd"/>
      <w:r w:rsidRPr="004E7B72">
        <w:rPr>
          <w:rFonts w:ascii="Times New Roman" w:eastAsia="Times New Roman" w:hAnsi="Times New Roman" w:cs="Times New Roman"/>
          <w:color w:val="000000"/>
          <w:sz w:val="28"/>
          <w:szCs w:val="28"/>
          <w:lang w:eastAsia="ru-RU"/>
        </w:rPr>
        <w:t xml:space="preserve"> тем, что в ней ребенок должен осуществлять заданное правило и одновременно ориентироваться на зрительно воспринимаемый образец, тогда как в методике Л.И. </w:t>
      </w:r>
      <w:proofErr w:type="spellStart"/>
      <w:r w:rsidRPr="004E7B72">
        <w:rPr>
          <w:rFonts w:ascii="Times New Roman" w:eastAsia="Times New Roman" w:hAnsi="Times New Roman" w:cs="Times New Roman"/>
          <w:color w:val="000000"/>
          <w:sz w:val="28"/>
          <w:szCs w:val="28"/>
          <w:lang w:eastAsia="ru-RU"/>
        </w:rPr>
        <w:t>Цеханской</w:t>
      </w:r>
      <w:proofErr w:type="spellEnd"/>
      <w:r w:rsidRPr="004E7B72">
        <w:rPr>
          <w:rFonts w:ascii="Times New Roman" w:eastAsia="Times New Roman" w:hAnsi="Times New Roman" w:cs="Times New Roman"/>
          <w:color w:val="000000"/>
          <w:sz w:val="28"/>
          <w:szCs w:val="28"/>
          <w:lang w:eastAsia="ru-RU"/>
        </w:rPr>
        <w:t xml:space="preserve"> осуществление правила сопровождает выполнение задания, воспринимаемого на слух. А.Л. </w:t>
      </w:r>
      <w:proofErr w:type="spellStart"/>
      <w:r w:rsidRPr="004E7B72">
        <w:rPr>
          <w:rFonts w:ascii="Times New Roman" w:eastAsia="Times New Roman" w:hAnsi="Times New Roman" w:cs="Times New Roman"/>
          <w:color w:val="000000"/>
          <w:sz w:val="28"/>
          <w:szCs w:val="28"/>
          <w:lang w:eastAsia="ru-RU"/>
        </w:rPr>
        <w:t>Венгер</w:t>
      </w:r>
      <w:proofErr w:type="spellEnd"/>
      <w:r w:rsidRPr="004E7B72">
        <w:rPr>
          <w:rFonts w:ascii="Times New Roman" w:eastAsia="Times New Roman" w:hAnsi="Times New Roman" w:cs="Times New Roman"/>
          <w:color w:val="000000"/>
          <w:sz w:val="28"/>
          <w:szCs w:val="28"/>
          <w:lang w:eastAsia="ru-RU"/>
        </w:rPr>
        <w:t xml:space="preserve"> считает, что «последовательная ориентировка на систему требований возможна лишь при достаточно высоком уровне развития произвольности, планирования своих действий и </w:t>
      </w:r>
      <w:proofErr w:type="gramStart"/>
      <w:r w:rsidRPr="004E7B72">
        <w:rPr>
          <w:rFonts w:ascii="Times New Roman" w:eastAsia="Times New Roman" w:hAnsi="Times New Roman" w:cs="Times New Roman"/>
          <w:color w:val="000000"/>
          <w:sz w:val="28"/>
          <w:szCs w:val="28"/>
          <w:lang w:eastAsia="ru-RU"/>
        </w:rPr>
        <w:t>контроля за</w:t>
      </w:r>
      <w:proofErr w:type="gramEnd"/>
      <w:r w:rsidRPr="004E7B72">
        <w:rPr>
          <w:rFonts w:ascii="Times New Roman" w:eastAsia="Times New Roman" w:hAnsi="Times New Roman" w:cs="Times New Roman"/>
          <w:color w:val="000000"/>
          <w:sz w:val="28"/>
          <w:szCs w:val="28"/>
          <w:lang w:eastAsia="ru-RU"/>
        </w:rPr>
        <w:t xml:space="preserve"> их протеканием. Таким образом, показатель, выбранный для диагностирования, является комплексным» </w:t>
      </w:r>
      <w:proofErr w:type="spellStart"/>
      <w:r w:rsidRPr="004E7B72">
        <w:rPr>
          <w:rFonts w:ascii="Times New Roman" w:eastAsia="Times New Roman" w:hAnsi="Times New Roman" w:cs="Times New Roman"/>
          <w:color w:val="000000"/>
          <w:sz w:val="28"/>
          <w:szCs w:val="28"/>
          <w:lang w:eastAsia="ru-RU"/>
        </w:rPr>
        <w:t>Вегнер</w:t>
      </w:r>
      <w:proofErr w:type="spellEnd"/>
      <w:r w:rsidRPr="004E7B72">
        <w:rPr>
          <w:rFonts w:ascii="Times New Roman" w:eastAsia="Times New Roman" w:hAnsi="Times New Roman" w:cs="Times New Roman"/>
          <w:color w:val="000000"/>
          <w:sz w:val="28"/>
          <w:szCs w:val="28"/>
          <w:lang w:eastAsia="ru-RU"/>
        </w:rPr>
        <w:t xml:space="preserve"> А.Л. Диагностика ориентировки на систему требований в младшем школьном во</w:t>
      </w:r>
      <w:r>
        <w:rPr>
          <w:rFonts w:ascii="Times New Roman" w:eastAsia="Times New Roman" w:hAnsi="Times New Roman" w:cs="Times New Roman"/>
          <w:color w:val="000000"/>
          <w:sz w:val="28"/>
          <w:szCs w:val="28"/>
          <w:lang w:eastAsia="ru-RU"/>
        </w:rPr>
        <w:t>зрасте.</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 xml:space="preserve">Как уже было выше сказано, что готовность к школе проявляется не только в интеллектуальной, эмоциональной </w:t>
      </w:r>
      <w:proofErr w:type="gramStart"/>
      <w:r w:rsidRPr="004E7B72">
        <w:rPr>
          <w:rFonts w:ascii="Times New Roman" w:eastAsia="Times New Roman" w:hAnsi="Times New Roman" w:cs="Times New Roman"/>
          <w:color w:val="000000"/>
          <w:sz w:val="28"/>
          <w:szCs w:val="28"/>
          <w:lang w:eastAsia="ru-RU"/>
        </w:rPr>
        <w:t>сферах</w:t>
      </w:r>
      <w:proofErr w:type="gramEnd"/>
      <w:r w:rsidRPr="004E7B72">
        <w:rPr>
          <w:rFonts w:ascii="Times New Roman" w:eastAsia="Times New Roman" w:hAnsi="Times New Roman" w:cs="Times New Roman"/>
          <w:color w:val="000000"/>
          <w:sz w:val="28"/>
          <w:szCs w:val="28"/>
          <w:lang w:eastAsia="ru-RU"/>
        </w:rPr>
        <w:t xml:space="preserve">, но и в мотивационной сфере. Работы Л.И. </w:t>
      </w:r>
      <w:proofErr w:type="spellStart"/>
      <w:r w:rsidRPr="004E7B72">
        <w:rPr>
          <w:rFonts w:ascii="Times New Roman" w:eastAsia="Times New Roman" w:hAnsi="Times New Roman" w:cs="Times New Roman"/>
          <w:color w:val="000000"/>
          <w:sz w:val="28"/>
          <w:szCs w:val="28"/>
          <w:lang w:eastAsia="ru-RU"/>
        </w:rPr>
        <w:t>Божович</w:t>
      </w:r>
      <w:proofErr w:type="spellEnd"/>
      <w:r w:rsidRPr="004E7B72">
        <w:rPr>
          <w:rFonts w:ascii="Times New Roman" w:eastAsia="Times New Roman" w:hAnsi="Times New Roman" w:cs="Times New Roman"/>
          <w:color w:val="000000"/>
          <w:sz w:val="28"/>
          <w:szCs w:val="28"/>
          <w:lang w:eastAsia="ru-RU"/>
        </w:rPr>
        <w:t xml:space="preserve"> показали, что к моменту поступления в школу в мотивационной сфере ребенка должны быть развиты как познавательные, так и социальные мотивы учения, в совокупности позволяющие ребенку стать субъектом учения, то есть сознательно принимать и выполнять поставленные перед ним задачи. Учебная мотивация как доминирующая, определяющая новый для реб</w:t>
      </w:r>
      <w:r w:rsidR="00FA11FF">
        <w:rPr>
          <w:rFonts w:ascii="Times New Roman" w:eastAsia="Times New Roman" w:hAnsi="Times New Roman" w:cs="Times New Roman"/>
          <w:color w:val="000000"/>
          <w:sz w:val="28"/>
          <w:szCs w:val="28"/>
          <w:lang w:eastAsia="ru-RU"/>
        </w:rPr>
        <w:t>енка тип ведущей деятельности -</w:t>
      </w:r>
      <w:r w:rsidRPr="004E7B72">
        <w:rPr>
          <w:rFonts w:ascii="Times New Roman" w:eastAsia="Times New Roman" w:hAnsi="Times New Roman" w:cs="Times New Roman"/>
          <w:color w:val="000000"/>
          <w:sz w:val="28"/>
          <w:szCs w:val="28"/>
          <w:lang w:eastAsia="ru-RU"/>
        </w:rPr>
        <w:t xml:space="preserve"> учебной, возникает, когда отживает предыд</w:t>
      </w:r>
      <w:r w:rsidR="00FA11FF">
        <w:rPr>
          <w:rFonts w:ascii="Times New Roman" w:eastAsia="Times New Roman" w:hAnsi="Times New Roman" w:cs="Times New Roman"/>
          <w:color w:val="000000"/>
          <w:sz w:val="28"/>
          <w:szCs w:val="28"/>
          <w:lang w:eastAsia="ru-RU"/>
        </w:rPr>
        <w:t>ущий тип ведущей деятельности -</w:t>
      </w:r>
      <w:r w:rsidRPr="004E7B72">
        <w:rPr>
          <w:rFonts w:ascii="Times New Roman" w:eastAsia="Times New Roman" w:hAnsi="Times New Roman" w:cs="Times New Roman"/>
          <w:color w:val="000000"/>
          <w:sz w:val="28"/>
          <w:szCs w:val="28"/>
          <w:lang w:eastAsia="ru-RU"/>
        </w:rPr>
        <w:t xml:space="preserve"> игра, внутри которого преимущественно формировалась психика ребенка. Если ребенок на протяжении дошкольного детства много играл, имел полноценное общение </w:t>
      </w:r>
      <w:proofErr w:type="gramStart"/>
      <w:r w:rsidRPr="004E7B72">
        <w:rPr>
          <w:rFonts w:ascii="Times New Roman" w:eastAsia="Times New Roman" w:hAnsi="Times New Roman" w:cs="Times New Roman"/>
          <w:color w:val="000000"/>
          <w:sz w:val="28"/>
          <w:szCs w:val="28"/>
          <w:lang w:eastAsia="ru-RU"/>
        </w:rPr>
        <w:t>со</w:t>
      </w:r>
      <w:proofErr w:type="gramEnd"/>
      <w:r w:rsidRPr="004E7B72">
        <w:rPr>
          <w:rFonts w:ascii="Times New Roman" w:eastAsia="Times New Roman" w:hAnsi="Times New Roman" w:cs="Times New Roman"/>
          <w:color w:val="000000"/>
          <w:sz w:val="28"/>
          <w:szCs w:val="28"/>
          <w:lang w:eastAsia="ru-RU"/>
        </w:rPr>
        <w:t xml:space="preserve"> взрослыми и сверстниками, если ему читали книги и поощряли его </w:t>
      </w:r>
      <w:r w:rsidRPr="004E7B72">
        <w:rPr>
          <w:rFonts w:ascii="Times New Roman" w:eastAsia="Times New Roman" w:hAnsi="Times New Roman" w:cs="Times New Roman"/>
          <w:color w:val="000000"/>
          <w:sz w:val="28"/>
          <w:szCs w:val="28"/>
          <w:lang w:eastAsia="ru-RU"/>
        </w:rPr>
        <w:lastRenderedPageBreak/>
        <w:t xml:space="preserve">занятия детским творчеством, то к началу младшего школьного возраста у него, скорее всего, появится мотивация учения. Появление учебной мотивации свидетельствует о том, что игра </w:t>
      </w:r>
      <w:proofErr w:type="gramStart"/>
      <w:r w:rsidRPr="004E7B72">
        <w:rPr>
          <w:rFonts w:ascii="Times New Roman" w:eastAsia="Times New Roman" w:hAnsi="Times New Roman" w:cs="Times New Roman"/>
          <w:color w:val="000000"/>
          <w:sz w:val="28"/>
          <w:szCs w:val="28"/>
          <w:lang w:eastAsia="ru-RU"/>
        </w:rPr>
        <w:t>выполнила свою роль</w:t>
      </w:r>
      <w:proofErr w:type="gramEnd"/>
      <w:r w:rsidRPr="004E7B72">
        <w:rPr>
          <w:rFonts w:ascii="Times New Roman" w:eastAsia="Times New Roman" w:hAnsi="Times New Roman" w:cs="Times New Roman"/>
          <w:color w:val="000000"/>
          <w:sz w:val="28"/>
          <w:szCs w:val="28"/>
          <w:lang w:eastAsia="ru-RU"/>
        </w:rPr>
        <w:t xml:space="preserve"> в развитии ребенка и дальнейшее его развитие пойдет уже в рамках учения, то есть произойдет смена ведущей деятельности.</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Появление мотивации учения можно рассматривать как вершину психического развития ребенка-дошкольника, когда в рамках игровой деятельности у него сформировались все необходимые и достаточные психологические предпосылки для овладения учебной деятельностью, и он может быть признан готовым к школьному обучению. Отсюда вывод: мотивация учения может рассматриваться как критерий наличия психологической готовности к школе.</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Существует много методик, которые можно использовать для изучения мотивационной готовности к школе детей дошкольного возраста. К ним относятся: тест мотивации достижений «Различение животных»; Методика по определению мотивов учения (М.Р. Гинзбург).</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Тест мотивации достижений «Различение животных» состоит из 60 картинок, в каждой из которых нарисована пара идентичных животных. Ребенка просят представить, что в каждой паре животных одно принадлежит ему и его животное любит и делает все то, что любит и делает сам ребенок. Затем испытуемому поочередно предъявляют картинки и рассказывают, что любит делать одно животное и что любит делать другое животное. Ребенок должен указать, какое животное принадлежит ему. Авторы теста назвали его «объективной проективной методикой».</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Методи</w:t>
      </w:r>
      <w:r w:rsidR="00E90964">
        <w:rPr>
          <w:rFonts w:ascii="Times New Roman" w:eastAsia="Times New Roman" w:hAnsi="Times New Roman" w:cs="Times New Roman"/>
          <w:color w:val="000000"/>
          <w:sz w:val="28"/>
          <w:szCs w:val="28"/>
          <w:lang w:eastAsia="ru-RU"/>
        </w:rPr>
        <w:t xml:space="preserve">ка М.Р. Гинзбурга </w:t>
      </w:r>
      <w:r w:rsidRPr="004E7B72">
        <w:rPr>
          <w:rFonts w:ascii="Times New Roman" w:eastAsia="Times New Roman" w:hAnsi="Times New Roman" w:cs="Times New Roman"/>
          <w:color w:val="000000"/>
          <w:sz w:val="28"/>
          <w:szCs w:val="28"/>
          <w:lang w:eastAsia="ru-RU"/>
        </w:rPr>
        <w:t xml:space="preserve"> по определению мотивов учения направлена на выявление следующих мотивов учения: </w:t>
      </w:r>
      <w:proofErr w:type="gramStart"/>
      <w:r w:rsidRPr="004E7B72">
        <w:rPr>
          <w:rFonts w:ascii="Times New Roman" w:eastAsia="Times New Roman" w:hAnsi="Times New Roman" w:cs="Times New Roman"/>
          <w:color w:val="000000"/>
          <w:sz w:val="28"/>
          <w:szCs w:val="28"/>
          <w:lang w:eastAsia="ru-RU"/>
        </w:rPr>
        <w:t>учебный</w:t>
      </w:r>
      <w:proofErr w:type="gramEnd"/>
      <w:r w:rsidRPr="004E7B72">
        <w:rPr>
          <w:rFonts w:ascii="Times New Roman" w:eastAsia="Times New Roman" w:hAnsi="Times New Roman" w:cs="Times New Roman"/>
          <w:color w:val="000000"/>
          <w:sz w:val="28"/>
          <w:szCs w:val="28"/>
          <w:lang w:eastAsia="ru-RU"/>
        </w:rPr>
        <w:t>, социальный, позиционный, внешний, игровой и отметка.</w:t>
      </w:r>
    </w:p>
    <w:p w:rsidR="004E7B72" w:rsidRPr="004E7B72" w:rsidRDefault="004E7B72" w:rsidP="00A1359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8"/>
          <w:szCs w:val="28"/>
          <w:lang w:eastAsia="ru-RU"/>
        </w:rPr>
      </w:pPr>
      <w:r w:rsidRPr="004E7B72">
        <w:rPr>
          <w:rFonts w:ascii="Times New Roman" w:eastAsia="Times New Roman" w:hAnsi="Times New Roman" w:cs="Times New Roman"/>
          <w:color w:val="000000"/>
          <w:sz w:val="28"/>
          <w:szCs w:val="28"/>
          <w:lang w:eastAsia="ru-RU"/>
        </w:rPr>
        <w:t>Несмотря на многообразие существующих методов определения готовности детей к школьному обучению, психологи продолжают поиски более совершенных диагностических прогр</w:t>
      </w:r>
      <w:r>
        <w:rPr>
          <w:rFonts w:ascii="Times New Roman" w:eastAsia="Times New Roman" w:hAnsi="Times New Roman" w:cs="Times New Roman"/>
          <w:color w:val="000000"/>
          <w:sz w:val="28"/>
          <w:szCs w:val="28"/>
          <w:lang w:eastAsia="ru-RU"/>
        </w:rPr>
        <w:t>амм.</w:t>
      </w:r>
    </w:p>
    <w:p w:rsidR="00221713" w:rsidRPr="004E7B72" w:rsidRDefault="00221713" w:rsidP="00A1359C">
      <w:pPr>
        <w:jc w:val="both"/>
        <w:rPr>
          <w:rFonts w:ascii="Times New Roman" w:hAnsi="Times New Roman" w:cs="Times New Roman"/>
          <w:sz w:val="28"/>
          <w:szCs w:val="28"/>
        </w:rPr>
      </w:pPr>
    </w:p>
    <w:sectPr w:rsidR="00221713" w:rsidRPr="004E7B72" w:rsidSect="003E44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71BE"/>
    <w:rsid w:val="00221713"/>
    <w:rsid w:val="003871BE"/>
    <w:rsid w:val="003E44ED"/>
    <w:rsid w:val="004E7B72"/>
    <w:rsid w:val="00847F33"/>
    <w:rsid w:val="00A1359C"/>
    <w:rsid w:val="00E90964"/>
    <w:rsid w:val="00E91AF8"/>
    <w:rsid w:val="00FA1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4ED"/>
  </w:style>
  <w:style w:type="paragraph" w:styleId="1">
    <w:name w:val="heading 1"/>
    <w:basedOn w:val="a"/>
    <w:link w:val="10"/>
    <w:uiPriority w:val="9"/>
    <w:qFormat/>
    <w:rsid w:val="004E7B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E7B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B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7B7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E7B72"/>
    <w:rPr>
      <w:color w:val="0000FF"/>
      <w:u w:val="single"/>
    </w:rPr>
  </w:style>
  <w:style w:type="paragraph" w:styleId="a4">
    <w:name w:val="Normal (Web)"/>
    <w:basedOn w:val="a"/>
    <w:uiPriority w:val="99"/>
    <w:semiHidden/>
    <w:unhideWhenUsed/>
    <w:rsid w:val="004E7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7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7B72"/>
    <w:rPr>
      <w:rFonts w:ascii="Tahoma" w:hAnsi="Tahoma" w:cs="Tahoma"/>
      <w:sz w:val="16"/>
      <w:szCs w:val="16"/>
    </w:rPr>
  </w:style>
  <w:style w:type="paragraph" w:styleId="a7">
    <w:name w:val="No Spacing"/>
    <w:uiPriority w:val="1"/>
    <w:qFormat/>
    <w:rsid w:val="00E91AF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7B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E7B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B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E7B7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E7B72"/>
    <w:rPr>
      <w:color w:val="0000FF"/>
      <w:u w:val="single"/>
    </w:rPr>
  </w:style>
  <w:style w:type="paragraph" w:styleId="a4">
    <w:name w:val="Normal (Web)"/>
    <w:basedOn w:val="a"/>
    <w:uiPriority w:val="99"/>
    <w:semiHidden/>
    <w:unhideWhenUsed/>
    <w:rsid w:val="004E7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7B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7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756745">
      <w:bodyDiv w:val="1"/>
      <w:marLeft w:val="0"/>
      <w:marRight w:val="0"/>
      <w:marTop w:val="0"/>
      <w:marBottom w:val="0"/>
      <w:divBdr>
        <w:top w:val="none" w:sz="0" w:space="0" w:color="auto"/>
        <w:left w:val="none" w:sz="0" w:space="0" w:color="auto"/>
        <w:bottom w:val="none" w:sz="0" w:space="0" w:color="auto"/>
        <w:right w:val="none" w:sz="0" w:space="0" w:color="auto"/>
      </w:divBdr>
      <w:divsChild>
        <w:div w:id="1202590792">
          <w:marLeft w:val="0"/>
          <w:marRight w:val="300"/>
          <w:marTop w:val="300"/>
          <w:marBottom w:val="300"/>
          <w:divBdr>
            <w:top w:val="outset" w:sz="24" w:space="0" w:color="auto"/>
            <w:left w:val="outset" w:sz="24" w:space="0" w:color="auto"/>
            <w:bottom w:val="outset" w:sz="24" w:space="0" w:color="auto"/>
            <w:right w:val="outset" w:sz="24" w:space="0" w:color="auto"/>
          </w:divBdr>
          <w:divsChild>
            <w:div w:id="1655917281">
              <w:marLeft w:val="0"/>
              <w:marRight w:val="0"/>
              <w:marTop w:val="0"/>
              <w:marBottom w:val="0"/>
              <w:divBdr>
                <w:top w:val="none" w:sz="0" w:space="0" w:color="auto"/>
                <w:left w:val="none" w:sz="0" w:space="0" w:color="auto"/>
                <w:bottom w:val="none" w:sz="0" w:space="0" w:color="auto"/>
                <w:right w:val="none" w:sz="0" w:space="0" w:color="auto"/>
              </w:divBdr>
            </w:div>
          </w:divsChild>
        </w:div>
        <w:div w:id="1563373118">
          <w:marLeft w:val="150"/>
          <w:marRight w:val="0"/>
          <w:marTop w:val="300"/>
          <w:marBottom w:val="300"/>
          <w:divBdr>
            <w:top w:val="outset" w:sz="24" w:space="0" w:color="auto"/>
            <w:left w:val="outset" w:sz="24" w:space="0" w:color="auto"/>
            <w:bottom w:val="outset" w:sz="24" w:space="0" w:color="auto"/>
            <w:right w:val="outset" w:sz="24" w:space="0" w:color="auto"/>
          </w:divBdr>
          <w:divsChild>
            <w:div w:id="12434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1825</Words>
  <Characters>10409</Characters>
  <Application>Microsoft Office Word</Application>
  <DocSecurity>0</DocSecurity>
  <Lines>86</Lines>
  <Paragraphs>24</Paragraphs>
  <ScaleCrop>false</ScaleCrop>
  <Company>SPecialiST RePack</Company>
  <LinksUpToDate>false</LinksUpToDate>
  <CharactersWithSpaces>12210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6</cp:revision>
  <cp:lastPrinted>2018-11-28T15:40:00Z</cp:lastPrinted>
  <dcterms:created xsi:type="dcterms:W3CDTF">2018-11-25T13:07:00Z</dcterms:created>
  <dcterms:modified xsi:type="dcterms:W3CDTF">2019-09-20T17:24:00Z</dcterms:modified>
</cp:coreProperties>
</file>