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10C" w:rsidRPr="005A4AC7" w:rsidRDefault="0084210C" w:rsidP="0084210C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4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творческого воображения старших дошкольников посредством музыкальных игр</w:t>
      </w:r>
    </w:p>
    <w:p w:rsidR="0084210C" w:rsidRPr="005A4AC7" w:rsidRDefault="0084210C" w:rsidP="0084210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Давыдова Мария Михайловна,</w:t>
      </w:r>
    </w:p>
    <w:p w:rsidR="00E83E51" w:rsidRPr="005A4AC7" w:rsidRDefault="0084210C" w:rsidP="0084210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МБДОУ «</w:t>
      </w:r>
      <w:proofErr w:type="spellStart"/>
      <w:r w:rsidRPr="005A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Мичил</w:t>
      </w:r>
      <w:proofErr w:type="spellEnd"/>
      <w:r w:rsidRPr="005A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83E51" w:rsidRPr="005A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</w:t>
      </w:r>
      <w:proofErr w:type="spellStart"/>
      <w:r w:rsidR="00E83E51" w:rsidRPr="005A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Хадар</w:t>
      </w:r>
      <w:proofErr w:type="spellEnd"/>
      <w:r w:rsidR="00E83E51" w:rsidRPr="005A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:rsidR="0084210C" w:rsidRPr="005A4AC7" w:rsidRDefault="00850EA2" w:rsidP="0084210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Научный руководитель: </w:t>
      </w:r>
      <w:proofErr w:type="spellStart"/>
      <w:r w:rsidR="00E83E51" w:rsidRPr="005A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Манасытова</w:t>
      </w:r>
      <w:proofErr w:type="spellEnd"/>
      <w:r w:rsidR="00E83E51" w:rsidRPr="005A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М.А., к.п.н., декан ФДПО ФГБОУ ВО «Чурапчинский государственный институт физической культуры и спорта»</w:t>
      </w:r>
      <w:r w:rsidR="0084210C" w:rsidRPr="005A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4210C" w:rsidRPr="005A4AC7" w:rsidRDefault="0084210C" w:rsidP="006006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064A" w:rsidRPr="005A4AC7" w:rsidRDefault="0060064A" w:rsidP="006006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оображение, как любая психологическая функция ребенка, требует педагогической заботы, если мы хотим, чтобы оно развивалось. Дошкольное обучение требует уже достаточно сформированного уровня воображения. Наиболее успешно становление воображения происходит в игре, а также на занятиях рисованием, музыкой, особенно, когда ребенок начинает «сочинять», «воображать», сочетая реальное с воображением. Россия конца XX - начала XXI веков переживает кризис воспитания подрастающего поколения. Нарушились традиции, порвались нити, которые связывали младшие и старшие поколения. Обращение к музыке в воспитании дошкольников открывает широкие возможности педагогическому творчеству, смелому поиску инновационных методов обучения и воспитания. Сейчас лишь немногие дошкольные учреждения в своей работе опираются на  искусство, в частности музыкальный фольклор, изначально несущий в себе нравственность, эстетику, элементы народной мудрости, народной педагогики. </w:t>
      </w:r>
      <w:proofErr w:type="gramStart"/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научной литературы и практики музыкального воспитания дошкольников позволил выявить ряд противоречий  между потенциальными возможностями детей в проявлении музыкальных способностей и невозможностью их реализации на практике; большим развивающим потенциалом музыкальных игр и</w:t>
      </w:r>
      <w:proofErr w:type="gramEnd"/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ограниченным его использованием в практике работы с детьми.</w:t>
      </w:r>
    </w:p>
    <w:p w:rsidR="0060064A" w:rsidRPr="005A4AC7" w:rsidRDefault="0060064A" w:rsidP="006006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Выявленные противоречия позволили определить проблему исследования: поиск психолого-педагогических условий </w:t>
      </w:r>
      <w:proofErr w:type="gramStart"/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творческого  воображения детей  старшего дошкольного возраста</w:t>
      </w:r>
      <w:proofErr w:type="gramEnd"/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через  использование музыкальной игры.</w:t>
      </w:r>
    </w:p>
    <w:p w:rsidR="0060064A" w:rsidRPr="005A4AC7" w:rsidRDefault="0060064A" w:rsidP="006006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 исследования -</w:t>
      </w: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развития творческого воображения старших дошкольников.</w:t>
      </w:r>
    </w:p>
    <w:p w:rsidR="0060064A" w:rsidRPr="005A4AC7" w:rsidRDefault="0060064A" w:rsidP="006006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исследования -</w:t>
      </w: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музыкальная игра как средство развития творческого воображения.</w:t>
      </w:r>
    </w:p>
    <w:p w:rsidR="0060064A" w:rsidRPr="005A4AC7" w:rsidRDefault="0060064A" w:rsidP="006006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исследования:</w:t>
      </w: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влияние музыкальной игры на развитие творческого воображения старших дошкольников.</w:t>
      </w:r>
    </w:p>
    <w:p w:rsidR="0060064A" w:rsidRPr="005A4AC7" w:rsidRDefault="0060064A" w:rsidP="0060064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4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исследования:</w:t>
      </w:r>
    </w:p>
    <w:p w:rsidR="0060064A" w:rsidRPr="005A4AC7" w:rsidRDefault="0060064A" w:rsidP="0060064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Проанализировать современное состояние проблемы развития творческого воображения у детей дошкольного возраста в  психолого-педагогической литературе.</w:t>
      </w:r>
    </w:p>
    <w:p w:rsidR="0060064A" w:rsidRPr="005A4AC7" w:rsidRDefault="0060064A" w:rsidP="0060064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особенности творческого воображения детей дошкольного возраста.</w:t>
      </w:r>
    </w:p>
    <w:p w:rsidR="0060064A" w:rsidRPr="005A4AC7" w:rsidRDefault="0060064A" w:rsidP="0060064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апробировать комплекс занятий по развитию творческого воображения детей дошкольного возраста.</w:t>
      </w:r>
    </w:p>
    <w:p w:rsidR="0060064A" w:rsidRPr="005A4AC7" w:rsidRDefault="0060064A" w:rsidP="0060064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результаты опытно-экспериментальной работы.</w:t>
      </w:r>
    </w:p>
    <w:p w:rsidR="0060064A" w:rsidRPr="005A4AC7" w:rsidRDefault="0060064A" w:rsidP="006006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A4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исследования:</w:t>
      </w: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психолого-педагогической литературы, индивидуальная беседа с детьми, наблюдение, подбор игр  и   диагностических заданий</w:t>
      </w:r>
      <w:r w:rsidRPr="005A4AC7">
        <w:rPr>
          <w:rFonts w:ascii="Times New Roman" w:hAnsi="Times New Roman" w:cs="Times New Roman"/>
          <w:color w:val="000000"/>
          <w:sz w:val="24"/>
          <w:szCs w:val="24"/>
          <w:lang w:val="sah-RU"/>
        </w:rPr>
        <w:t xml:space="preserve">по методике В.В  Синельникова, В.Т. Кудрявцева </w:t>
      </w:r>
      <w:r w:rsidRPr="005A4AC7">
        <w:rPr>
          <w:rFonts w:ascii="Times New Roman" w:hAnsi="Times New Roman" w:cs="Times New Roman"/>
          <w:color w:val="000000"/>
          <w:sz w:val="24"/>
          <w:szCs w:val="24"/>
        </w:rPr>
        <w:t>«Солнце в комнате» и «Как спасти зайку».</w:t>
      </w:r>
    </w:p>
    <w:p w:rsidR="0060064A" w:rsidRPr="005A4AC7" w:rsidRDefault="0060064A" w:rsidP="00DA5D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Методологической основой работы </w:t>
      </w: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явились подходы к проблеме развития способностей, разработанные зарубежными и отечественными психологами и педагогами (</w:t>
      </w:r>
      <w:proofErr w:type="spellStart"/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Крутецкий</w:t>
      </w:r>
      <w:proofErr w:type="spellEnd"/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В.А., </w:t>
      </w:r>
      <w:proofErr w:type="spellStart"/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Выготский</w:t>
      </w:r>
      <w:proofErr w:type="spellEnd"/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Л.С.), теория музыкального обучения и воспитания (Ветлугина Н</w:t>
      </w:r>
      <w:r w:rsidRPr="005A4AC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.А</w:t>
      </w: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Маланина</w:t>
      </w:r>
      <w:proofErr w:type="spellEnd"/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5A4AC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.В.</w:t>
      </w: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>). Изучением воображения занимались исследователи</w:t>
      </w:r>
      <w:r w:rsidRPr="005A4A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: </w:t>
      </w: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психологии - Дьяченко О. М., </w:t>
      </w:r>
      <w:proofErr w:type="spellStart"/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Выготский</w:t>
      </w:r>
      <w:proofErr w:type="spellEnd"/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С., </w:t>
      </w:r>
      <w:proofErr w:type="spellStart"/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Немов</w:t>
      </w:r>
      <w:proofErr w:type="spellEnd"/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С., Запорожец А. В., </w:t>
      </w:r>
      <w:proofErr w:type="spellStart"/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Б., Рубинштейн С. Л., </w:t>
      </w:r>
      <w:proofErr w:type="spellStart"/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</w:t>
      </w:r>
      <w:proofErr w:type="spellEnd"/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области педагогики - Ушинский К.Д., Сухомлинский В.А.; в области музыкальной педагогики -  Апраксина О.А., </w:t>
      </w:r>
      <w:proofErr w:type="spellStart"/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Румер</w:t>
      </w:r>
      <w:proofErr w:type="spellEnd"/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Ветлугина В.В., Теплов Б.М., Асафьев Б.В., </w:t>
      </w:r>
      <w:proofErr w:type="spellStart"/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Савшинский</w:t>
      </w:r>
      <w:proofErr w:type="spellEnd"/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С.И., </w:t>
      </w:r>
      <w:proofErr w:type="spellStart"/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Беренбойм</w:t>
      </w:r>
      <w:proofErr w:type="spellEnd"/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</w:t>
      </w:r>
    </w:p>
    <w:p w:rsidR="0060064A" w:rsidRPr="005A4AC7" w:rsidRDefault="0060064A" w:rsidP="006006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4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Новизна и практическая значимость исследования </w:t>
      </w:r>
      <w:r w:rsidRPr="005A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заключается в том, что работа может быть использована музыкальными руководителями ДОУ, воспитателями, студентами.</w:t>
      </w:r>
    </w:p>
    <w:p w:rsidR="008F5415" w:rsidRPr="00DA5DA6" w:rsidRDefault="0060064A" w:rsidP="000A7A8E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4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8F5415"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Констатирующий эксперимент проходил в МБДОУ «</w:t>
      </w:r>
      <w:proofErr w:type="spellStart"/>
      <w:r w:rsidR="008F5415"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Мичил</w:t>
      </w:r>
      <w:proofErr w:type="spellEnd"/>
      <w:r w:rsidR="008F5415"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с. </w:t>
      </w:r>
      <w:proofErr w:type="spellStart"/>
      <w:r w:rsidR="00DA5DA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F5415"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>рюнг-Кюель</w:t>
      </w:r>
      <w:proofErr w:type="spellEnd"/>
      <w:r w:rsidR="008F5415" w:rsidRPr="005A4AC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и  контрольной группой стала МБДОУ детский сад </w:t>
      </w:r>
      <w:r w:rsidR="008F5415"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8F5415"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Кунчээн</w:t>
      </w:r>
      <w:proofErr w:type="spellEnd"/>
      <w:r w:rsidR="008F5415"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с. </w:t>
      </w:r>
      <w:proofErr w:type="spellStart"/>
      <w:r w:rsidR="008F5415"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Туора-Кюель</w:t>
      </w:r>
      <w:proofErr w:type="spellEnd"/>
      <w:r w:rsidR="00DA5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415"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Чурапчинского улуса. Экспериментом было охвачено 20 детей старшего дошкольного возраста.  В экспериментальной группе –  10 детей, в контрольной группе также 10 детей </w:t>
      </w:r>
      <w:r w:rsidR="008F5415" w:rsidRPr="005A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старшего дошкольного возраста</w:t>
      </w:r>
      <w:r w:rsidR="008F5415" w:rsidRPr="00DA5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A5DA6" w:rsidRPr="00DA5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 выбрали 2 диагностики.</w:t>
      </w:r>
    </w:p>
    <w:p w:rsidR="008F5415" w:rsidRPr="005A4AC7" w:rsidRDefault="008F5415" w:rsidP="00DA5DA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Методика" Солнце в комнате"</w:t>
      </w:r>
      <w:r w:rsidR="00DA5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5A4AC7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Цель</w:t>
      </w: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Выявление способностей ребенка к преобразованию "нереального" в "реальное" в контексте заданной ситуации путем устранения несоответ</w:t>
      </w: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ствия.  </w:t>
      </w:r>
      <w:r w:rsidRPr="005A4AC7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Материал</w:t>
      </w:r>
      <w:r w:rsidR="00DA5DA6">
        <w:rPr>
          <w:rFonts w:ascii="Times New Roman" w:eastAsia="Times New Roman" w:hAnsi="Times New Roman" w:cs="Times New Roman"/>
          <w:sz w:val="24"/>
          <w:szCs w:val="24"/>
          <w:lang w:eastAsia="ru-RU"/>
        </w:rPr>
        <w:t>: к</w:t>
      </w: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артинка с изображением комнаты, в которой находится человечек и солнце; карандаш.   </w:t>
      </w:r>
    </w:p>
    <w:p w:rsidR="008F5415" w:rsidRPr="005A4AC7" w:rsidRDefault="008F5415" w:rsidP="00DA5DA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Методика "Как спасти зайку"</w:t>
      </w:r>
      <w:r w:rsidR="00DA5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5A4AC7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Цель</w:t>
      </w: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Оценка способности </w:t>
      </w:r>
      <w:proofErr w:type="spellStart"/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>ипревращение</w:t>
      </w:r>
      <w:proofErr w:type="spellEnd"/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</w:t>
      </w:r>
      <w:proofErr w:type="gramStart"/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выбор в задачу на прео</w:t>
      </w: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бразование в условиях</w:t>
      </w:r>
      <w:proofErr w:type="gramEnd"/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переноса свойств знакомого предмета в новую ситуацию.  </w:t>
      </w:r>
      <w:r w:rsidR="00DA5D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ф</w:t>
      </w: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игурка зайчика, блюдце, ведерко, деревянная палочка</w:t>
      </w:r>
      <w:proofErr w:type="gramStart"/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дутый воздушный шарик, лист бумаги. </w:t>
      </w:r>
    </w:p>
    <w:p w:rsidR="008F5415" w:rsidRPr="005A4AC7" w:rsidRDefault="00DA5DA6" w:rsidP="008F5415">
      <w:pPr>
        <w:autoSpaceDE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</w:t>
      </w:r>
      <w:r w:rsidR="008F5415"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экспериментальной группы показатель низкого уровня высокий, 30%, чем у контрольной группы 0%. Из 10 участников в экспериментальной группе  3 уровень показал всего 1 участник.</w:t>
      </w:r>
    </w:p>
    <w:p w:rsidR="008F5415" w:rsidRPr="005A4AC7" w:rsidRDefault="008F5415" w:rsidP="008F5415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15" w:rsidRPr="005A4AC7" w:rsidRDefault="006F4A84" w:rsidP="008F5415">
      <w:pPr>
        <w:autoSpaceDE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A84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7" o:spid="_x0000_s1027" type="#_x0000_t202" style="position:absolute;left:0;text-align:left;margin-left:300.95pt;margin-top:5.1pt;width:90.7pt;height:29.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" filled="f" stroked="f">
            <v:path arrowok="t"/>
            <v:textbox style="mso-fit-shape-to-text:t">
              <w:txbxContent>
                <w:p w:rsidR="00E83E51" w:rsidRDefault="00E83E51" w:rsidP="008F5415">
                  <w:pPr>
                    <w:pStyle w:val="a5"/>
                    <w:spacing w:before="0" w:after="0"/>
                    <w:jc w:val="center"/>
                    <w:rPr>
                      <w:color w:val="404040"/>
                    </w:rPr>
                  </w:pPr>
                  <w:r>
                    <w:rPr>
                      <w:color w:val="404040"/>
                      <w:kern w:val="24"/>
                      <w:sz w:val="20"/>
                      <w:szCs w:val="20"/>
                    </w:rPr>
                    <w:t>Контрольная группа</w:t>
                  </w:r>
                </w:p>
              </w:txbxContent>
            </v:textbox>
          </v:shape>
        </w:pict>
      </w:r>
      <w:r w:rsidRPr="006F4A84">
        <w:rPr>
          <w:rFonts w:ascii="Times New Roman" w:hAnsi="Times New Roman" w:cs="Times New Roman"/>
          <w:sz w:val="24"/>
          <w:szCs w:val="24"/>
        </w:rPr>
        <w:pict>
          <v:shape id="Поле 16" o:spid="_x0000_s1026" type="#_x0000_t202" style="position:absolute;left:0;text-align:left;margin-left:105.8pt;margin-top:5.1pt;width:82.1pt;height:29.7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" filled="f" stroked="f">
            <v:path arrowok="t"/>
            <v:textbox style="mso-fit-shape-to-text:t">
              <w:txbxContent>
                <w:p w:rsidR="00E83E51" w:rsidRDefault="00E83E51" w:rsidP="008F5415">
                  <w:pPr>
                    <w:pStyle w:val="a5"/>
                    <w:spacing w:before="0" w:after="0"/>
                    <w:jc w:val="center"/>
                    <w:rPr>
                      <w:color w:val="404040"/>
                    </w:rPr>
                  </w:pPr>
                  <w:r>
                    <w:rPr>
                      <w:color w:val="404040"/>
                      <w:kern w:val="24"/>
                      <w:sz w:val="20"/>
                      <w:szCs w:val="20"/>
                    </w:rPr>
                    <w:t>Контрольная группа</w:t>
                  </w:r>
                </w:p>
              </w:txbxContent>
            </v:textbox>
          </v:shape>
        </w:pict>
      </w:r>
      <w:r w:rsidR="008F5415" w:rsidRPr="005A4A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78525" cy="3576955"/>
            <wp:effectExtent l="0" t="0" r="0" b="0"/>
            <wp:docPr id="1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F5415" w:rsidRPr="005A4AC7" w:rsidRDefault="00450346" w:rsidP="008F5415">
      <w:pPr>
        <w:autoSpaceDE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</w:t>
      </w:r>
      <w:r w:rsidR="008F5415"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Сравнительный анализ констатирующего этапа двух методик.</w:t>
      </w:r>
    </w:p>
    <w:p w:rsidR="008F5415" w:rsidRPr="005A4AC7" w:rsidRDefault="008F5415" w:rsidP="008F5415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двух методик свидетельствуют о том, что в констатирующем этапе эксперимента у контрольной группы детей более высокий показатель уровня творческого развития воображения, чем у детей экспериментальной группы.   </w:t>
      </w:r>
    </w:p>
    <w:p w:rsidR="008F5415" w:rsidRPr="005A4AC7" w:rsidRDefault="008F5415" w:rsidP="008F5415">
      <w:pPr>
        <w:widowControl w:val="0"/>
        <w:autoSpaceDE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формирующего этапа эксперимента заключалось в проведении системы музыкальных занятий с включением  музыкальных игр.</w:t>
      </w:r>
      <w:r w:rsidR="00DA5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были направлены на приобщение ребенка к миру музыки и танца, воспитания любви и интереса к фольклору, развития музыкально-ритмических способностей, артистизма, умения исполнять музыкальные произведения сольно и в ансамбле. Решались следующие </w:t>
      </w:r>
      <w:r w:rsidRPr="005A4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F5415" w:rsidRPr="005A4AC7" w:rsidRDefault="008F5415" w:rsidP="008F5415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творческое воображение;</w:t>
      </w:r>
    </w:p>
    <w:p w:rsidR="008F5415" w:rsidRPr="005A4AC7" w:rsidRDefault="008F5415" w:rsidP="008F5415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становлению музыкально-эстетического сознания через возникновение способности чувствовать музыку, переживая ее в движении;</w:t>
      </w:r>
    </w:p>
    <w:p w:rsidR="008F5415" w:rsidRPr="005A4AC7" w:rsidRDefault="008F5415" w:rsidP="008F5415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музыкальный вкус; способствовать формированию исполнительских навыков в области движения, формированию музыкально-культурного кругозора личности;</w:t>
      </w:r>
    </w:p>
    <w:p w:rsidR="008F5415" w:rsidRPr="005A4AC7" w:rsidRDefault="008F5415" w:rsidP="008F5415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воспитывать, развивать и совершенствовать художественно-творческие способности, инициативу, самостоятельность при составлении </w:t>
      </w: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танцевальных композиций, вариантов музыкальных игр и упражнений, </w:t>
      </w:r>
      <w:proofErr w:type="spellStart"/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инсценировании</w:t>
      </w:r>
      <w:proofErr w:type="spellEnd"/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песен.</w:t>
      </w:r>
    </w:p>
    <w:p w:rsidR="008F5415" w:rsidRPr="005A4AC7" w:rsidRDefault="008F5415" w:rsidP="008F5415">
      <w:pPr>
        <w:widowControl w:val="0"/>
        <w:autoSpaceDE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 включали в себя следующие виды музыкальной деятельности: </w:t>
      </w:r>
    </w:p>
    <w:p w:rsidR="008F5415" w:rsidRPr="005A4AC7" w:rsidRDefault="008F5415" w:rsidP="008F5415">
      <w:pPr>
        <w:widowControl w:val="0"/>
        <w:tabs>
          <w:tab w:val="left" w:pos="720"/>
        </w:tabs>
        <w:autoSpaceDE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Восприятие музыки (дает информацию о произведении в его целостности).</w:t>
      </w:r>
    </w:p>
    <w:p w:rsidR="008F5415" w:rsidRPr="005A4AC7" w:rsidRDefault="008F5415" w:rsidP="008F5415">
      <w:pPr>
        <w:widowControl w:val="0"/>
        <w:tabs>
          <w:tab w:val="left" w:pos="720"/>
        </w:tabs>
        <w:autoSpaceDE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Игра (пение, игра на музыкальных инструментах, </w:t>
      </w:r>
      <w:proofErr w:type="gramStart"/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движения</w:t>
      </w:r>
      <w:proofErr w:type="gramEnd"/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танец).</w:t>
      </w:r>
    </w:p>
    <w:p w:rsidR="008F5415" w:rsidRPr="005A4AC7" w:rsidRDefault="008F5415" w:rsidP="008F5415">
      <w:pPr>
        <w:widowControl w:val="0"/>
        <w:tabs>
          <w:tab w:val="left" w:pos="720"/>
        </w:tabs>
        <w:autoSpaceDE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Музыкально-творческая деятельность (музыкальное, поэтическое творчество, импровизация на детских музыкальных инструментах, танцевально-игровое творчество).</w:t>
      </w:r>
    </w:p>
    <w:p w:rsidR="008F5415" w:rsidRPr="005A4AC7" w:rsidRDefault="008F5415" w:rsidP="008F5415">
      <w:pPr>
        <w:widowControl w:val="0"/>
        <w:autoSpaceDE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требованием для всех видов деятельности является выразительность, способность непосредственно и искренне передать эмоциональное содержание музыки. </w:t>
      </w:r>
    </w:p>
    <w:p w:rsidR="008F5415" w:rsidRPr="005A4AC7" w:rsidRDefault="008F5415" w:rsidP="008F5415">
      <w:pPr>
        <w:autoSpaceDE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контрольном этапе нашего исследования мы использовали такие же диагностические материалы, как и в констатирующем этапе.</w:t>
      </w:r>
    </w:p>
    <w:p w:rsidR="008F5415" w:rsidRPr="005A4AC7" w:rsidRDefault="008F5415" w:rsidP="008F5415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методике «Как спасти зайку» в конце эксперимента в экспериментальной группе показатель низкого уровня развития творческого воображения понизился с 30% до 10%. Показатель среднего уровня развития творческого воображения  остался на том же уровне. 3 детей стали иметь высокий уровень развития творческого воображения.</w:t>
      </w:r>
      <w:proofErr w:type="gramEnd"/>
    </w:p>
    <w:p w:rsidR="008F5415" w:rsidRPr="005A4AC7" w:rsidRDefault="008F5415" w:rsidP="008F5415">
      <w:pPr>
        <w:widowControl w:val="0"/>
        <w:tabs>
          <w:tab w:val="left" w:pos="720"/>
        </w:tabs>
        <w:autoSpaceDE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F5415" w:rsidRPr="005A4AC7" w:rsidRDefault="008F5415" w:rsidP="008F5415">
      <w:pPr>
        <w:widowControl w:val="0"/>
        <w:tabs>
          <w:tab w:val="left" w:pos="720"/>
        </w:tabs>
        <w:autoSpaceDE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5A4A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78525" cy="3978910"/>
            <wp:effectExtent l="0" t="0" r="0" b="0"/>
            <wp:docPr id="2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6F4A84" w:rsidRPr="006F4A84">
        <w:rPr>
          <w:rFonts w:ascii="Times New Roman" w:hAnsi="Times New Roman" w:cs="Times New Roman"/>
          <w:sz w:val="24"/>
          <w:szCs w:val="24"/>
        </w:rPr>
        <w:pict>
          <v:shape id="Поле 15" o:spid="_x0000_s1028" type="#_x0000_t202" style="position:absolute;left:0;text-align:left;margin-left:137.95pt;margin-top:2.85pt;width:73.7pt;height:29.7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" filled="f" stroked="f">
            <v:path arrowok="t"/>
            <v:textbox style="mso-fit-shape-to-text:t">
              <w:txbxContent>
                <w:p w:rsidR="00E83E51" w:rsidRDefault="00E83E51" w:rsidP="008F5415">
                  <w:pPr>
                    <w:pStyle w:val="a5"/>
                    <w:spacing w:before="0" w:after="0"/>
                    <w:jc w:val="center"/>
                  </w:pPr>
                  <w:r>
                    <w:rPr>
                      <w:color w:val="000000"/>
                      <w:kern w:val="24"/>
                      <w:sz w:val="20"/>
                      <w:szCs w:val="20"/>
                    </w:rPr>
                    <w:t>Контрольная группа</w:t>
                  </w:r>
                </w:p>
              </w:txbxContent>
            </v:textbox>
          </v:shape>
        </w:pict>
      </w:r>
      <w:r w:rsidR="006F4A84" w:rsidRPr="006F4A84">
        <w:rPr>
          <w:rFonts w:ascii="Times New Roman" w:hAnsi="Times New Roman" w:cs="Times New Roman"/>
          <w:sz w:val="24"/>
          <w:szCs w:val="24"/>
        </w:rPr>
        <w:pict>
          <v:shape id="Поле 14" o:spid="_x0000_s1029" type="#_x0000_t202" style="position:absolute;left:0;text-align:left;margin-left:200.3pt;margin-top:2.85pt;width:111.65pt;height:29.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" filled="f" stroked="f">
            <v:path arrowok="t"/>
            <v:textbox style="mso-fit-shape-to-text:t">
              <w:txbxContent>
                <w:p w:rsidR="00E83E51" w:rsidRDefault="00E83E51" w:rsidP="008F5415">
                  <w:pPr>
                    <w:pStyle w:val="a5"/>
                    <w:spacing w:before="0" w:after="0"/>
                    <w:jc w:val="center"/>
                  </w:pPr>
                  <w:r>
                    <w:rPr>
                      <w:color w:val="000000"/>
                      <w:kern w:val="24"/>
                      <w:sz w:val="20"/>
                      <w:szCs w:val="20"/>
                    </w:rPr>
                    <w:t>Экспериментальная  группа</w:t>
                  </w:r>
                </w:p>
              </w:txbxContent>
            </v:textbox>
          </v:shape>
        </w:pict>
      </w:r>
      <w:r w:rsidR="006F4A84" w:rsidRPr="006F4A84">
        <w:rPr>
          <w:rFonts w:ascii="Times New Roman" w:hAnsi="Times New Roman" w:cs="Times New Roman"/>
          <w:sz w:val="24"/>
          <w:szCs w:val="24"/>
        </w:rPr>
        <w:pict>
          <v:shape id="Поле 13" o:spid="_x0000_s1030" type="#_x0000_t202" style="position:absolute;left:0;text-align:left;margin-left:313pt;margin-top:2.05pt;width:73.7pt;height:29.7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" filled="f" stroked="f">
            <v:path arrowok="t"/>
            <v:textbox style="mso-fit-shape-to-text:t">
              <w:txbxContent>
                <w:p w:rsidR="00E83E51" w:rsidRDefault="00E83E51" w:rsidP="008F5415">
                  <w:pPr>
                    <w:pStyle w:val="a5"/>
                    <w:spacing w:before="0" w:after="0"/>
                    <w:jc w:val="center"/>
                  </w:pPr>
                  <w:r>
                    <w:rPr>
                      <w:color w:val="000000"/>
                      <w:kern w:val="24"/>
                      <w:sz w:val="20"/>
                      <w:szCs w:val="20"/>
                    </w:rPr>
                    <w:t>Контрольная группа</w:t>
                  </w:r>
                </w:p>
              </w:txbxContent>
            </v:textbox>
          </v:shape>
        </w:pict>
      </w:r>
      <w:r w:rsidR="006F4A84" w:rsidRPr="006F4A84">
        <w:rPr>
          <w:rFonts w:ascii="Times New Roman" w:hAnsi="Times New Roman" w:cs="Times New Roman"/>
          <w:sz w:val="24"/>
          <w:szCs w:val="24"/>
        </w:rPr>
        <w:pict>
          <v:shape id="Поле 12" o:spid="_x0000_s1031" type="#_x0000_t202" style="position:absolute;left:0;text-align:left;margin-left:375.4pt;margin-top:2.05pt;width:111.65pt;height:29.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" filled="f" stroked="f">
            <v:path arrowok="t"/>
            <v:textbox style="mso-fit-shape-to-text:t">
              <w:txbxContent>
                <w:p w:rsidR="00E83E51" w:rsidRDefault="00E83E51" w:rsidP="008F5415">
                  <w:pPr>
                    <w:pStyle w:val="a5"/>
                    <w:spacing w:before="0" w:after="0"/>
                    <w:jc w:val="center"/>
                  </w:pPr>
                  <w:r>
                    <w:rPr>
                      <w:color w:val="000000"/>
                      <w:kern w:val="24"/>
                      <w:sz w:val="20"/>
                      <w:szCs w:val="20"/>
                    </w:rPr>
                    <w:t>Экспериментальная  группа</w:t>
                  </w:r>
                </w:p>
              </w:txbxContent>
            </v:textbox>
          </v:shape>
        </w:pict>
      </w:r>
      <w:r w:rsidR="0045034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Рисунок 2</w:t>
      </w:r>
      <w:r w:rsidRPr="005A4AC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- Сравнительный анализ двух методик контрольного этапа</w:t>
      </w:r>
    </w:p>
    <w:p w:rsidR="008F5415" w:rsidRPr="005A4AC7" w:rsidRDefault="008F5415" w:rsidP="008F5415">
      <w:pPr>
        <w:widowControl w:val="0"/>
        <w:tabs>
          <w:tab w:val="left" w:pos="720"/>
        </w:tabs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F5415" w:rsidRPr="005A4AC7" w:rsidRDefault="008F5415" w:rsidP="008F5415">
      <w:pPr>
        <w:widowControl w:val="0"/>
        <w:tabs>
          <w:tab w:val="left" w:pos="720"/>
        </w:tabs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Итак, результаты контрольного этапа эксперимента показали, что уровень развития творческого воображения у детей экспериментальной группы значительно повысился. </w:t>
      </w:r>
    </w:p>
    <w:p w:rsidR="008F5415" w:rsidRPr="005A4AC7" w:rsidRDefault="008F5415" w:rsidP="008F5415">
      <w:pPr>
        <w:widowControl w:val="0"/>
        <w:tabs>
          <w:tab w:val="left" w:pos="720"/>
        </w:tabs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Исследование эффективности влияния музыкальных игр на развитие творческого воображения старшего дошкольника показали, что предложенная система игр способствовала решению поставленных задач: </w:t>
      </w:r>
    </w:p>
    <w:p w:rsidR="008F5415" w:rsidRPr="005A4AC7" w:rsidRDefault="008F5415" w:rsidP="008F541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воображение;</w:t>
      </w:r>
    </w:p>
    <w:p w:rsidR="008F5415" w:rsidRPr="005A4AC7" w:rsidRDefault="008F5415" w:rsidP="008F541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становлению музыкально-эстетического сознания через возникновение способности чувствовать музыку, переживая ее в движении;</w:t>
      </w:r>
    </w:p>
    <w:p w:rsidR="008F5415" w:rsidRPr="005A4AC7" w:rsidRDefault="008F5415" w:rsidP="008F541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музыкальный вкус; </w:t>
      </w:r>
    </w:p>
    <w:p w:rsidR="008F5415" w:rsidRPr="005A4AC7" w:rsidRDefault="008F5415" w:rsidP="008F541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исполнительских навыков в области движения, формированию музыкально-культурного кругозора личности.</w:t>
      </w:r>
    </w:p>
    <w:p w:rsidR="00E467CB" w:rsidRPr="005A4AC7" w:rsidRDefault="00E467CB" w:rsidP="00E467CB">
      <w:pPr>
        <w:pStyle w:val="a6"/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 результатам проведенной работы мы можем сделать следующие общие выводы:</w:t>
      </w:r>
    </w:p>
    <w:p w:rsidR="00E467CB" w:rsidRPr="005A4AC7" w:rsidRDefault="00E467CB" w:rsidP="00E467C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воображение представляет собой  особую форму отражения, которая заключается в создании новых образов и идей путем переработки имеющихся представлений и понятий.  Развитие воображения  идет по линиям </w:t>
      </w:r>
      <w:proofErr w:type="gramStart"/>
      <w:r w:rsidRPr="005A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совершенствования операций замещения реальных предметов</w:t>
      </w:r>
      <w:proofErr w:type="gramEnd"/>
      <w:r w:rsidRPr="005A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воображаемыми и воссоздающего воображения. Ребенок постепенно начинает создавать на основе имеющихся описаний, текстов,  все более сложные образы и их системы. Содержание этих образов развивается и обогащается. Воображение становится опосредованным и преднамеренным.</w:t>
      </w:r>
    </w:p>
    <w:p w:rsidR="00E467CB" w:rsidRPr="005A4AC7" w:rsidRDefault="00E467CB" w:rsidP="00E467C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функции воображения всецело согласуются с его психологическим свойством – поведение, направленное на формы, еще не бывшее в нашей работе и это подчеркивает необходимость развития воображения.</w:t>
      </w:r>
    </w:p>
    <w:p w:rsidR="00E467CB" w:rsidRPr="005A4AC7" w:rsidRDefault="00E467CB" w:rsidP="00E467C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проведенная опытно-экспериментальная работа доказала выдвинутую нами гипотезу: </w:t>
      </w:r>
      <w:r w:rsidRPr="005A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использования музыкальной игры для развития творческого воображения обеспечивается при соблюдении следующих педагогических условий:</w:t>
      </w:r>
    </w:p>
    <w:p w:rsidR="00E467CB" w:rsidRPr="005A4AC7" w:rsidRDefault="00E467CB" w:rsidP="00E467C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музыкальных игр направлено на развитие творческого воображения;</w:t>
      </w:r>
    </w:p>
    <w:p w:rsidR="00E467CB" w:rsidRPr="005A4AC7" w:rsidRDefault="00E467CB" w:rsidP="00E467C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соблюдаются принципы построения обучения: постепенности, последовательности, систематичности;</w:t>
      </w:r>
    </w:p>
    <w:p w:rsidR="00E467CB" w:rsidRPr="005A4AC7" w:rsidRDefault="00E467CB" w:rsidP="00E467C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включать игры в структуру каждого занятия.</w:t>
      </w:r>
    </w:p>
    <w:p w:rsidR="00E467CB" w:rsidRDefault="00E467CB" w:rsidP="00E467C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5A4AC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достигнута, задачи решены.</w:t>
      </w:r>
      <w:r w:rsidRPr="005A4AC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Гипотеза подтвердилась.</w:t>
      </w:r>
    </w:p>
    <w:p w:rsidR="005A3B17" w:rsidRDefault="005A3B17" w:rsidP="005A3B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Список использованной литературы:</w:t>
      </w:r>
    </w:p>
    <w:p w:rsidR="005A3B17" w:rsidRDefault="005A3B17" w:rsidP="005A3B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5A3B17" w:rsidRPr="005A3B17" w:rsidRDefault="005A3B17" w:rsidP="005A3B1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proofErr w:type="spellStart"/>
      <w:r w:rsidRPr="005A3B17">
        <w:rPr>
          <w:rFonts w:ascii="Times New Roman" w:eastAsia="Times New Roman" w:hAnsi="Times New Roman" w:cs="Times New Roman"/>
          <w:iCs/>
          <w:sz w:val="24"/>
          <w:szCs w:val="24"/>
        </w:rPr>
        <w:t>Манасытова</w:t>
      </w:r>
      <w:proofErr w:type="spellEnd"/>
      <w:r w:rsidRPr="005A3B17">
        <w:rPr>
          <w:rFonts w:ascii="Times New Roman" w:eastAsia="Times New Roman" w:hAnsi="Times New Roman" w:cs="Times New Roman"/>
          <w:iCs/>
          <w:sz w:val="24"/>
          <w:szCs w:val="24"/>
        </w:rPr>
        <w:t xml:space="preserve"> М.А. </w:t>
      </w:r>
      <w:r w:rsidRPr="005A3B17">
        <w:rPr>
          <w:rFonts w:ascii="Times New Roman" w:hAnsi="Times New Roman" w:cs="Times New Roman"/>
          <w:sz w:val="24"/>
          <w:szCs w:val="24"/>
        </w:rPr>
        <w:t xml:space="preserve">Развитие музыкальных способностей детей среднего дошкольного возраста посредствам музыкально дидактических игр/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М.А.Манасытова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Л.В.</w:t>
      </w:r>
      <w:r w:rsidRPr="005A3B17">
        <w:rPr>
          <w:rFonts w:ascii="Times New Roman" w:eastAsia="Times New Roman" w:hAnsi="Times New Roman" w:cs="Times New Roman"/>
          <w:iCs/>
          <w:sz w:val="24"/>
          <w:szCs w:val="24"/>
        </w:rPr>
        <w:t xml:space="preserve"> И</w:t>
      </w:r>
      <w:r w:rsidR="00DB593F">
        <w:rPr>
          <w:rFonts w:ascii="Times New Roman" w:eastAsia="Times New Roman" w:hAnsi="Times New Roman" w:cs="Times New Roman"/>
          <w:iCs/>
          <w:sz w:val="24"/>
          <w:szCs w:val="24"/>
        </w:rPr>
        <w:t>ванова/</w:t>
      </w:r>
      <w:r w:rsidR="00DB593F" w:rsidRPr="00DB5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93F" w:rsidRPr="005A4AC7">
        <w:rPr>
          <w:rFonts w:ascii="Times New Roman" w:eastAsia="Times New Roman" w:hAnsi="Times New Roman" w:cs="Times New Roman"/>
          <w:sz w:val="24"/>
          <w:szCs w:val="24"/>
        </w:rPr>
        <w:t xml:space="preserve">Современные проблемы физической культуры, спорт аи молодежи: материалы 4 региональной научной конференции молодых ученых , 28 февраля 2018 г./под ред. </w:t>
      </w:r>
      <w:proofErr w:type="spellStart"/>
      <w:r w:rsidR="00DB593F" w:rsidRPr="005A4AC7">
        <w:rPr>
          <w:rFonts w:ascii="Times New Roman" w:eastAsia="Times New Roman" w:hAnsi="Times New Roman" w:cs="Times New Roman"/>
          <w:sz w:val="24"/>
          <w:szCs w:val="24"/>
        </w:rPr>
        <w:t>А.Ф.Сыроватской</w:t>
      </w:r>
      <w:proofErr w:type="spellEnd"/>
      <w:r w:rsidR="00DB593F" w:rsidRPr="005A4AC7">
        <w:rPr>
          <w:rFonts w:ascii="Times New Roman" w:eastAsia="Times New Roman" w:hAnsi="Times New Roman" w:cs="Times New Roman"/>
          <w:sz w:val="24"/>
          <w:szCs w:val="24"/>
        </w:rPr>
        <w:t>. – Чурапча: ЧГИФКиС, 2018. – С.200-202</w:t>
      </w:r>
    </w:p>
    <w:p w:rsidR="005A3B17" w:rsidRPr="00A21CE1" w:rsidRDefault="005A3B17" w:rsidP="005A3B17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1C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Миропольский</w:t>
      </w:r>
      <w:proofErr w:type="spellEnd"/>
      <w:r w:rsidRPr="00A2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 О музыкальном образовании народа в России и Западной Европе. – Изд. 1-е 1882. – с. 50-51.</w:t>
      </w:r>
    </w:p>
    <w:p w:rsidR="005A3B17" w:rsidRPr="005A3B17" w:rsidRDefault="005A3B17" w:rsidP="005A3B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7CB" w:rsidRPr="005A4AC7" w:rsidRDefault="00E467CB" w:rsidP="00E467CB">
      <w:pPr>
        <w:pStyle w:val="a6"/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ah-RU" w:eastAsia="ru-RU"/>
        </w:rPr>
      </w:pPr>
    </w:p>
    <w:p w:rsidR="008F5415" w:rsidRPr="005A4AC7" w:rsidRDefault="008F5415" w:rsidP="008F5415">
      <w:pPr>
        <w:widowControl w:val="0"/>
        <w:tabs>
          <w:tab w:val="left" w:pos="720"/>
        </w:tabs>
        <w:autoSpaceDE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sah-RU" w:eastAsia="ru-RU"/>
        </w:rPr>
      </w:pPr>
    </w:p>
    <w:p w:rsidR="008F5415" w:rsidRPr="005A4AC7" w:rsidRDefault="008F5415" w:rsidP="008F5415">
      <w:pPr>
        <w:widowControl w:val="0"/>
        <w:tabs>
          <w:tab w:val="left" w:pos="720"/>
        </w:tabs>
        <w:autoSpaceDE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F5415" w:rsidRPr="005A4AC7" w:rsidRDefault="008F5415" w:rsidP="008F5415">
      <w:pPr>
        <w:autoSpaceDE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864" w:rsidRPr="005A4AC7" w:rsidRDefault="00154864">
      <w:pPr>
        <w:rPr>
          <w:rFonts w:ascii="Times New Roman" w:hAnsi="Times New Roman" w:cs="Times New Roman"/>
          <w:sz w:val="24"/>
          <w:szCs w:val="24"/>
        </w:rPr>
      </w:pPr>
    </w:p>
    <w:sectPr w:rsidR="00154864" w:rsidRPr="005A4AC7" w:rsidSect="00154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D11DD"/>
    <w:multiLevelType w:val="hybridMultilevel"/>
    <w:tmpl w:val="F5F0AA24"/>
    <w:lvl w:ilvl="0" w:tplc="048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8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8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8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8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8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8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8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EC1FAC"/>
    <w:multiLevelType w:val="multilevel"/>
    <w:tmpl w:val="695A21F8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color w:val="000000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52C4E259"/>
    <w:multiLevelType w:val="multilevel"/>
    <w:tmpl w:val="A0CAF48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  <w:b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757B9767"/>
    <w:multiLevelType w:val="multilevel"/>
    <w:tmpl w:val="106C7E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0064A"/>
    <w:rsid w:val="00045DA3"/>
    <w:rsid w:val="000A7A8E"/>
    <w:rsid w:val="000D2F87"/>
    <w:rsid w:val="00154864"/>
    <w:rsid w:val="00177F40"/>
    <w:rsid w:val="001902C7"/>
    <w:rsid w:val="001A5C85"/>
    <w:rsid w:val="001A68EF"/>
    <w:rsid w:val="0033325E"/>
    <w:rsid w:val="00450346"/>
    <w:rsid w:val="00453C2C"/>
    <w:rsid w:val="005A3B17"/>
    <w:rsid w:val="005A4AC7"/>
    <w:rsid w:val="0060064A"/>
    <w:rsid w:val="0061268B"/>
    <w:rsid w:val="00631229"/>
    <w:rsid w:val="006D6384"/>
    <w:rsid w:val="006F4A84"/>
    <w:rsid w:val="007320BC"/>
    <w:rsid w:val="00751F16"/>
    <w:rsid w:val="0084210C"/>
    <w:rsid w:val="00850EA2"/>
    <w:rsid w:val="008F5415"/>
    <w:rsid w:val="00925511"/>
    <w:rsid w:val="00977600"/>
    <w:rsid w:val="009D1BD6"/>
    <w:rsid w:val="009D48E5"/>
    <w:rsid w:val="00A274B6"/>
    <w:rsid w:val="00AC511B"/>
    <w:rsid w:val="00AE1C62"/>
    <w:rsid w:val="00AE6D2C"/>
    <w:rsid w:val="00B049B4"/>
    <w:rsid w:val="00B05C8B"/>
    <w:rsid w:val="00B25F58"/>
    <w:rsid w:val="00B36178"/>
    <w:rsid w:val="00B87E81"/>
    <w:rsid w:val="00C55C31"/>
    <w:rsid w:val="00C90422"/>
    <w:rsid w:val="00D12C3E"/>
    <w:rsid w:val="00D85B1E"/>
    <w:rsid w:val="00DA5DA6"/>
    <w:rsid w:val="00DB593F"/>
    <w:rsid w:val="00DC170C"/>
    <w:rsid w:val="00DC215E"/>
    <w:rsid w:val="00DD5295"/>
    <w:rsid w:val="00E467CB"/>
    <w:rsid w:val="00E83E51"/>
    <w:rsid w:val="00EC48E8"/>
    <w:rsid w:val="00EE35DE"/>
    <w:rsid w:val="00F14A75"/>
    <w:rsid w:val="00F25759"/>
    <w:rsid w:val="00FB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4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4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F5415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467CB"/>
    <w:pPr>
      <w:ind w:left="720"/>
      <w:contextualSpacing/>
    </w:pPr>
  </w:style>
  <w:style w:type="table" w:styleId="a7">
    <w:name w:val="Table Grid"/>
    <w:basedOn w:val="a1"/>
    <w:uiPriority w:val="59"/>
    <w:rsid w:val="00B25F58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20233564498343171"/>
          <c:y val="2.6775629427418204E-2"/>
          <c:w val="0.78891877027437762"/>
          <c:h val="0.8185170232408038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lang="sah-RU"/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Лист1!$A$2:$A$5</c:f>
              <c:strCache>
                <c:ptCount val="3"/>
                <c:pt idx="0">
                  <c:v>"Солнце в комнате"</c:v>
                </c:pt>
                <c:pt idx="2">
                  <c:v>"Как спасти зайку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0.30000000000000032</c:v>
                </c:pt>
                <c:pt idx="2">
                  <c:v>0</c:v>
                </c:pt>
                <c:pt idx="3">
                  <c:v>0.30000000000000032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lang="sah-RU"/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Лист1!$A$2:$A$5</c:f>
              <c:strCache>
                <c:ptCount val="3"/>
                <c:pt idx="0">
                  <c:v>"Солнце в комнате"</c:v>
                </c:pt>
                <c:pt idx="2">
                  <c:v>"Как спасти зайку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0.9</c:v>
                </c:pt>
                <c:pt idx="1">
                  <c:v>0.70000000000000062</c:v>
                </c:pt>
                <c:pt idx="2">
                  <c:v>0.8</c:v>
                </c:pt>
                <c:pt idx="3">
                  <c:v>0.60000000000000064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lang="sah-RU"/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Лист1!$A$2:$A$5</c:f>
              <c:strCache>
                <c:ptCount val="3"/>
                <c:pt idx="0">
                  <c:v>"Солнце в комнате"</c:v>
                </c:pt>
                <c:pt idx="2">
                  <c:v>"Как спасти зайку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0.2</c:v>
                </c:pt>
                <c:pt idx="3">
                  <c:v>0.1</c:v>
                </c:pt>
              </c:numCache>
            </c:numRef>
          </c:val>
        </c:ser>
        <c:axId val="84699776"/>
        <c:axId val="84838272"/>
      </c:barChart>
      <c:catAx>
        <c:axId val="8469977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sah-RU"/>
            </a:pPr>
            <a:endParaRPr lang="ru-RU"/>
          </a:p>
        </c:txPr>
        <c:crossAx val="84838272"/>
        <c:crosses val="autoZero"/>
        <c:auto val="1"/>
        <c:lblAlgn val="ctr"/>
        <c:lblOffset val="100"/>
      </c:catAx>
      <c:valAx>
        <c:axId val="84838272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lang="sah-RU"/>
            </a:pPr>
            <a:endParaRPr lang="ru-RU"/>
          </a:p>
        </c:txPr>
        <c:crossAx val="8469977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lang="sah-RU"/>
            </a:pPr>
            <a:endParaRPr lang="ru-RU"/>
          </a:p>
        </c:txPr>
      </c:dTable>
    </c:plotArea>
    <c:plotVisOnly val="1"/>
    <c:dispBlanksAs val="gap"/>
  </c:chart>
  <c:txPr>
    <a:bodyPr/>
    <a:lstStyle/>
    <a:p>
      <a:pPr>
        <a:defRPr sz="1049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27466879921259924"/>
          <c:y val="2.076574803149607E-2"/>
          <c:w val="0.72324786745406966"/>
          <c:h val="0.6895792322834667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lang="sah-RU"/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Лист1!$A$2:$A$5</c:f>
              <c:strCache>
                <c:ptCount val="3"/>
                <c:pt idx="0">
                  <c:v>"Солнце в  комнате"</c:v>
                </c:pt>
                <c:pt idx="2">
                  <c:v>"Как спасти зайку"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0.4</c:v>
                </c:pt>
                <c:pt idx="2">
                  <c:v>0</c:v>
                </c:pt>
                <c:pt idx="3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lang="sah-RU"/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Лист1!$A$2:$A$5</c:f>
              <c:strCache>
                <c:ptCount val="3"/>
                <c:pt idx="0">
                  <c:v>"Солнце в  комнате"</c:v>
                </c:pt>
                <c:pt idx="2">
                  <c:v>"Как спасти зайку"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0.8</c:v>
                </c:pt>
                <c:pt idx="1">
                  <c:v>0.5</c:v>
                </c:pt>
                <c:pt idx="2">
                  <c:v>0.70000000000000062</c:v>
                </c:pt>
                <c:pt idx="3">
                  <c:v>0.60000000000000064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lang="sah-RU"/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Лист1!$A$2:$A$5</c:f>
              <c:strCache>
                <c:ptCount val="3"/>
                <c:pt idx="0">
                  <c:v>"Солнце в  комнате"</c:v>
                </c:pt>
                <c:pt idx="2">
                  <c:v>"Как спасти зайку"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0.1</c:v>
                </c:pt>
                <c:pt idx="1">
                  <c:v>0.1</c:v>
                </c:pt>
                <c:pt idx="2">
                  <c:v>0.30000000000000032</c:v>
                </c:pt>
                <c:pt idx="3">
                  <c:v>0.30000000000000032</c:v>
                </c:pt>
              </c:numCache>
            </c:numRef>
          </c:val>
        </c:ser>
        <c:axId val="90196608"/>
        <c:axId val="81817600"/>
      </c:barChart>
      <c:catAx>
        <c:axId val="9019660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sah-RU"/>
            </a:pPr>
            <a:endParaRPr lang="ru-RU"/>
          </a:p>
        </c:txPr>
        <c:crossAx val="81817600"/>
        <c:crosses val="autoZero"/>
        <c:auto val="1"/>
        <c:lblAlgn val="ctr"/>
        <c:lblOffset val="100"/>
      </c:catAx>
      <c:valAx>
        <c:axId val="81817600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lang="sah-RU"/>
            </a:pPr>
            <a:endParaRPr lang="ru-RU"/>
          </a:p>
        </c:txPr>
        <c:crossAx val="9019660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lang="sah-RU"/>
            </a:pPr>
            <a:endParaRPr lang="ru-RU"/>
          </a:p>
        </c:txPr>
      </c:dTable>
    </c:plotArea>
    <c:plotVisOnly val="1"/>
    <c:dispBlanksAs val="gap"/>
  </c:chart>
  <c:txPr>
    <a:bodyPr/>
    <a:lstStyle/>
    <a:p>
      <a:pPr>
        <a:defRPr sz="1199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0.38393</cdr:x>
      <cdr:y>0.02418</cdr:y>
    </cdr:from>
    <cdr:to>
      <cdr:x>0.58763</cdr:x>
      <cdr:y>0.1365</cdr:y>
    </cdr:to>
    <cdr:sp macro="" textlink="">
      <cdr:nvSpPr>
        <cdr:cNvPr id="3" name="TextBox 5"/>
        <cdr:cNvSpPr txBox="1"/>
      </cdr:nvSpPr>
      <cdr:spPr>
        <a:xfrm xmlns:a="http://schemas.openxmlformats.org/drawingml/2006/main">
          <a:off x="2245357" y="83374"/>
          <a:ext cx="1191309" cy="387286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>
          <a:spAutoFit/>
        </a:bodyPr>
        <a:lstStyle xmlns:a="http://schemas.openxmlformats.org/drawingml/2006/main">
          <a:defPPr>
            <a:defRPr lang="ru-RU"/>
          </a:defPPr>
          <a:lvl1pPr marL="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sah-RU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Экспериментальная группа</a:t>
          </a:r>
          <a:endParaRPr lang="sah-RU" sz="1000" dirty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0.80357</cdr:x>
      <cdr:y>0.02418</cdr:y>
    </cdr:from>
    <cdr:to>
      <cdr:x>0.99802</cdr:x>
      <cdr:y>0.1365</cdr:y>
    </cdr:to>
    <cdr:sp macro="" textlink="">
      <cdr:nvSpPr>
        <cdr:cNvPr id="4" name="TextBox 5"/>
        <cdr:cNvSpPr txBox="1"/>
      </cdr:nvSpPr>
      <cdr:spPr>
        <a:xfrm xmlns:a="http://schemas.openxmlformats.org/drawingml/2006/main">
          <a:off x="4699559" y="83374"/>
          <a:ext cx="1137211" cy="387286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sah-RU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Экспериментальная группа</a:t>
          </a:r>
          <a:endParaRPr lang="sah-RU" sz="1000" dirty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Alevtina</dc:creator>
  <cp:lastModifiedBy>Alevtina</cp:lastModifiedBy>
  <cp:revision>2</cp:revision>
  <dcterms:created xsi:type="dcterms:W3CDTF">2020-04-21T13:17:00Z</dcterms:created>
  <dcterms:modified xsi:type="dcterms:W3CDTF">2020-04-21T13:17:00Z</dcterms:modified>
</cp:coreProperties>
</file>