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61" w:rsidRDefault="00BA3C61" w:rsidP="00BA3C6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Улучшение физического состояния населения путем внедрения системы сбалансированного питания и витаминизации в условиях клубной физкультурно-оздоровительной деятельности</w:t>
      </w:r>
    </w:p>
    <w:p w:rsidR="00013FD3" w:rsidRPr="00013FD3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>Уаров</w:t>
      </w:r>
      <w:proofErr w:type="spellEnd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Максимович </w:t>
      </w:r>
    </w:p>
    <w:p w:rsidR="00013FD3" w:rsidRPr="00013FD3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 </w:t>
      </w:r>
    </w:p>
    <w:p w:rsidR="00013FD3" w:rsidRPr="00BA3C61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Майский район, </w:t>
      </w:r>
      <w:proofErr w:type="spellStart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>пгтУсть</w:t>
      </w:r>
      <w:proofErr w:type="spellEnd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Мая</w:t>
      </w:r>
    </w:p>
    <w:p w:rsidR="00013FD3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>Кардашевская</w:t>
      </w:r>
      <w:proofErr w:type="spellEnd"/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старший преподаватель кафедры </w:t>
      </w:r>
    </w:p>
    <w:p w:rsidR="00013FD3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 ФГБОУ ВО «Чурапчинский государственных </w:t>
      </w:r>
    </w:p>
    <w:p w:rsidR="00013FD3" w:rsidRPr="00013FD3" w:rsidRDefault="00013FD3" w:rsidP="00013FD3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FD3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физической культуры и спорта»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исследования.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актуальных проблем социально-экономического развития общества является сохранение и улучшение здоровья нации. Это обусловлено тем, что в складывающейся социально-экономической ситуации забота о здоровье и самочувствии гражданина связана напрямую с его социальным и финансовым благополучием. Только здоровый в физическом и психическом плане человек в состоянии поддерживать максимальную личную производительность труда, полную занятость и отдачу в выбранной сфере трудовой деятельности. </w:t>
      </w:r>
      <w:r w:rsidR="00C5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словами,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нации – основа благополучного и гармонично развивающегося государства.</w:t>
      </w:r>
      <w:r w:rsidR="005C4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[1</w:t>
      </w:r>
      <w:r w:rsidR="005C447A" w:rsidRPr="004D7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даннойпроблемы исследования обосновывается также и тем, что в данное время в образовательных учреждениях начиная с дошкольных учреждений не уделяется достаточного внимания изучению основам здорового образа жизни. Население страны в основной своей массе крайне малограмотно в вопросах здорового образа жизни и физической культуры. </w:t>
      </w:r>
      <w:r w:rsidR="005C4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[2</w:t>
      </w:r>
      <w:r w:rsidR="005C447A" w:rsidRPr="004D7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исследования: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Физическое состояние населения в условиях клубной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физкультурно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оздоровительной деятельности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Предметом исследования: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улучшение физического состояния населения   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исследования: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физического состояния населения путем внедрения системы сбалансированного питания и витаминизации в условиях клубной физкультурно-оздоровительной деятельности.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Гипотеза </w:t>
      </w:r>
      <w:r w:rsidRPr="00BA3C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исследования: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Предполагалось, что в условиях клубной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оздоровительной деятельности улучшиться физическое состояние населения, если внести систему сбалансированного питания и витаминизацию. 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значимость: </w:t>
      </w:r>
      <w:r w:rsidRPr="00BA3C61">
        <w:rPr>
          <w:rFonts w:ascii="Times New Roman" w:hAnsi="Times New Roman" w:cs="Times New Roman"/>
          <w:color w:val="000000" w:themeColor="text1"/>
          <w:sz w:val="28"/>
          <w:szCs w:val="18"/>
        </w:rPr>
        <w:t>Полученные материалы могут быть использованы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организации клубной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оздоровительной деятельности для улучшения физического состояния населения, разработанные методические рекомендации могут быть полезны тренерам учителям физкультуры, инструкторам физической культуры.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A3C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рамках проводимого педагогического эксперимента проводились и исследовались следующие контрольные тесты и измерения.</w:t>
      </w:r>
    </w:p>
    <w:p w:rsidR="00BA3C61" w:rsidRPr="00BA3C61" w:rsidRDefault="00BA3C61" w:rsidP="00BA3C6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A3C61">
        <w:rPr>
          <w:color w:val="000000" w:themeColor="text1"/>
          <w:sz w:val="28"/>
          <w:szCs w:val="28"/>
        </w:rPr>
        <w:t>Показатель индекса массы тела</w:t>
      </w:r>
      <w:r w:rsidRPr="00BA3C61">
        <w:rPr>
          <w:iCs/>
          <w:color w:val="000000" w:themeColor="text1"/>
          <w:sz w:val="28"/>
          <w:szCs w:val="28"/>
        </w:rPr>
        <w:t>(</w:t>
      </w:r>
      <w:r w:rsidRPr="00BA3C61">
        <w:rPr>
          <w:color w:val="000000" w:themeColor="text1"/>
          <w:sz w:val="28"/>
          <w:szCs w:val="28"/>
        </w:rPr>
        <w:t>ИМТ) </w:t>
      </w:r>
    </w:p>
    <w:p w:rsidR="00BA3C61" w:rsidRPr="00BA3C61" w:rsidRDefault="00BA3C61" w:rsidP="00BA3C6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A3C61">
        <w:rPr>
          <w:color w:val="000000" w:themeColor="text1"/>
          <w:sz w:val="28"/>
          <w:szCs w:val="28"/>
        </w:rPr>
        <w:t xml:space="preserve">Измерение объёмов (обхватов) размеров различных участков тела – окружностей по периметру определялись с помощью сантиметровой ленты с погрешностью измерений 0,5 см. Измерялись окружности: талии (в области локтевого сгиба при опущенных вниз руках); живота (в области пупка); бедер (при положении стоя и ноги вместе). </w:t>
      </w:r>
      <w:r w:rsidRPr="00BA3C61">
        <w:rPr>
          <w:bCs/>
          <w:color w:val="000000" w:themeColor="text1"/>
          <w:sz w:val="28"/>
          <w:szCs w:val="28"/>
        </w:rPr>
        <w:t>Соотношение талии и бёдер</w:t>
      </w:r>
      <w:r w:rsidRPr="00BA3C61">
        <w:rPr>
          <w:color w:val="000000" w:themeColor="text1"/>
          <w:sz w:val="28"/>
          <w:szCs w:val="28"/>
        </w:rPr>
        <w:t>, или </w:t>
      </w:r>
      <w:r w:rsidRPr="00BA3C61">
        <w:rPr>
          <w:bCs/>
          <w:color w:val="000000" w:themeColor="text1"/>
          <w:sz w:val="28"/>
          <w:szCs w:val="28"/>
        </w:rPr>
        <w:t>индекс талия/бёдра</w:t>
      </w:r>
      <w:r w:rsidRPr="00BA3C61">
        <w:rPr>
          <w:color w:val="000000" w:themeColor="text1"/>
          <w:sz w:val="28"/>
          <w:szCs w:val="28"/>
        </w:rPr>
        <w:t> — </w:t>
      </w:r>
      <w:hyperlink r:id="rId5" w:tooltip="Безразмерная величина" w:history="1">
        <w:r w:rsidRPr="00BA3C61">
          <w:rPr>
            <w:rStyle w:val="a5"/>
            <w:color w:val="000000" w:themeColor="text1"/>
            <w:sz w:val="28"/>
            <w:szCs w:val="28"/>
            <w:u w:val="none"/>
          </w:rPr>
          <w:t>безразмерное</w:t>
        </w:r>
      </w:hyperlink>
      <w:r w:rsidRPr="00BA3C61">
        <w:rPr>
          <w:color w:val="000000" w:themeColor="text1"/>
          <w:sz w:val="28"/>
          <w:szCs w:val="28"/>
        </w:rPr>
        <w:t> </w:t>
      </w:r>
      <w:hyperlink r:id="rId6" w:tooltip="Соотношение" w:history="1">
        <w:r w:rsidRPr="00BA3C61">
          <w:rPr>
            <w:rStyle w:val="a5"/>
            <w:color w:val="000000" w:themeColor="text1"/>
            <w:sz w:val="28"/>
            <w:szCs w:val="28"/>
            <w:u w:val="none"/>
          </w:rPr>
          <w:t>соотношение</w:t>
        </w:r>
      </w:hyperlink>
      <w:r w:rsidRPr="00BA3C61">
        <w:rPr>
          <w:color w:val="000000" w:themeColor="text1"/>
          <w:sz w:val="28"/>
          <w:szCs w:val="28"/>
        </w:rPr>
        <w:t xml:space="preserve"> (индекс), определяемое делением окружности </w:t>
      </w:r>
      <w:hyperlink r:id="rId7" w:tooltip="Талия (часть тела)" w:history="1">
        <w:r w:rsidRPr="00BA3C61">
          <w:rPr>
            <w:rStyle w:val="a5"/>
            <w:color w:val="000000" w:themeColor="text1"/>
            <w:sz w:val="28"/>
            <w:szCs w:val="28"/>
            <w:u w:val="none"/>
          </w:rPr>
          <w:t>талии</w:t>
        </w:r>
      </w:hyperlink>
      <w:r w:rsidRPr="00BA3C61">
        <w:rPr>
          <w:color w:val="000000" w:themeColor="text1"/>
          <w:sz w:val="28"/>
          <w:szCs w:val="28"/>
        </w:rPr>
        <w:t> на окружность </w:t>
      </w:r>
      <w:hyperlink r:id="rId8" w:tooltip="Таз (анатомия)" w:history="1">
        <w:r w:rsidRPr="00BA3C61">
          <w:rPr>
            <w:rStyle w:val="a5"/>
            <w:color w:val="000000" w:themeColor="text1"/>
            <w:sz w:val="28"/>
            <w:szCs w:val="28"/>
            <w:u w:val="none"/>
          </w:rPr>
          <w:t>таза</w:t>
        </w:r>
      </w:hyperlink>
      <w:r w:rsidRPr="00BA3C61">
        <w:rPr>
          <w:color w:val="000000" w:themeColor="text1"/>
          <w:sz w:val="28"/>
          <w:szCs w:val="28"/>
        </w:rPr>
        <w:t> (под «бёдрами» в данном случае понимается тазобедренная область). Например, человек с окружностью талии 76 см и окружностью таза 97 см имеет соотношение талии и бёдер примерно 0,79.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A3C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Биоимпедансометрия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или </w:t>
      </w:r>
      <w:proofErr w:type="spellStart"/>
      <w:r w:rsidRPr="00BA3C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биоимпедансный</w:t>
      </w:r>
      <w:proofErr w:type="spellEnd"/>
      <w:r w:rsidRPr="00BA3C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анализ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метод диагностики состава тела человека посредством измерения </w:t>
      </w:r>
      <w:hyperlink r:id="rId9" w:tooltip="Электрический импеданс" w:history="1">
        <w:r w:rsidRPr="00BA3C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импеданса</w:t>
        </w:r>
      </w:hyperlink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электрического сопротивления участков тела – в разных частях организма. Аппарат, предназначенный для проведения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биоимпедансометрии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называется </w:t>
      </w:r>
      <w:proofErr w:type="spellStart"/>
      <w:r w:rsidRPr="00BA3C6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биоимпедансметр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Изначально оборудование было разработано для реанимационных отделений, с целью расчёта введения лекарственных средств. Метод основан на измерении биоэлектрического сопротивления тканей организма («</w:t>
      </w:r>
      <w:hyperlink r:id="rId10" w:tooltip="Электрический импеданс" w:history="1">
        <w:r w:rsidRPr="00BA3C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импеданс</w:t>
        </w:r>
      </w:hyperlink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— сопротивление, «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биоимпеданс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— сопротивление биологических тканей) особым прибором — </w:t>
      </w:r>
      <w:proofErr w:type="spellStart"/>
      <w:r w:rsidRPr="00BA3C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биоимпедансным</w:t>
      </w:r>
      <w:proofErr w:type="spellEnd"/>
      <w:r w:rsidRPr="00BA3C6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анализатором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 этом проводится интегральная оценка таких показателей состава тела как: жировая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масса (внутренний и подкожный жир), мышечная масса, общее содержание жидкости в организме. В частности, в динамике отслеживается содержание жировой ткани и активной клеточной массы, показатели интенсивности обмена веществ и соотношение внеклеточной и внутриклеточной жидкости. На основании полученных параметров делаются выводы о нормальной или нарушенной гидратации тканей, липидном и водно-солевом обмене. Таким образом,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биоимпедансный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анализатор позволяет оценить риск развития или наличия различных заболеваний, определить биологический возраст человека, выбрать оптимальный метод похудения и уровень физической нагрузки, и при этом проводить мониторинг результатов в течение всего периода работы по программе снижения веса и/или наращивания мышечной массы. 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процессе исследования использовался четырёх-сенсорный анализатор японского производителя медицинского оборудования «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TANITA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модель «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BC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-545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и измерялись такие показатели как: общий процент жира в организме в процентном соотношении от массы тела; относительный уровень внутреннего (висцерального) жира в условных единицах; уровень жидкости в тканях организма в процентном соотношении от массы тела.  Процент содержания жира в организме - показатель, который сообщает процентное отношение жировой массы по отношению к весу тела. Высокий процент жира - это угроза здоровью. Но и малый процент - это тоже заболевания (дистрофия и анорексия). Внутренний жир, который находится вокруг внутренних органов и защищает их от механических воздействий. Его избыток ведет к развитию болезней сердечно-сосудистой системы и диабета. От количества воды в теле зависит протекающие обмены веществ,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усваиваемость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микроэлементов и многое другое. Низкий уровень - проблемы со здоровьем, плохое самочувствие. 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Нормативы показателей общего процента жира, относительного уровня внутреннего жира и воды в организме (согласно данным производителя прибора) 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исследования, которое проводилось в течении 6 месяцев проводилось педагогическое наблюдение, в ходе которого обращалось внимание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контролировалось: рацион питания, режим труда и отдыха, теория и практика общей физической подготовки. 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В экспериментальной группе в условиях клуба здорового образа жизни проводились следующие мероприятия: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- ежедневно в утреннее время в течение 30 минут проводились совместные групповые теоретические занятия по основам здорового образа жизни, сбалансированного питания и витаминизации. Для демонстрации учебного материала применялись наглядные пособия на бумажном носителе и электронные обучающие материалы;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 раза в неделю в вечернее время проводились совместные занятия по общей физической подготовке продолжительностью не менее 60 минут каждая, в которых чередовались силовые упражнения с собственным весом и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кардио-тренировки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применения специального спортивного инвентаря): 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- ежедневно осуществлялся мониторинг веса;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- проводились мастер-классы по рецептуре приготовления здоровой пищи;</w:t>
      </w:r>
    </w:p>
    <w:p w:rsidR="00BA3C61" w:rsidRPr="00BA3C61" w:rsidRDefault="00BA3C61" w:rsidP="00BA3C61">
      <w:pPr>
        <w:pStyle w:val="a6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еженедельно подводился рейтинг лучших результатов группы по снижению веса и улучшению показателей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биоимпедансометрии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C61" w:rsidRPr="00BA3C61" w:rsidRDefault="00BA3C61" w:rsidP="00BA3C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исследования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проводилось среди населения посёлка городского типа Усть-Мая,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Усть-Майского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улуса (района) Республики Саха (Якутия).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Процесс исследования и решения поставленных задач был выполнен в 3 основных этапа: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этап – выбор темы исследования, постановка цели, определение объекта, задач, методов, рабочей гипотезы, практической пользы работы; 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2 этап – обобщение литературных источников и теоретический анализ изучаемого вопроса, систематизация и отбор методов изучения и решения поставленных задач, подбор экспериментальной и контрольной групп.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3 этап – осуществлялся итоговый анализ полученных результатов, математической статистики, показателей экспериментальной и контрольной групп, оформление выпускной квалификационной работы.</w:t>
      </w:r>
    </w:p>
    <w:p w:rsidR="00BA3C61" w:rsidRPr="00BA3C61" w:rsidRDefault="00BA3C61" w:rsidP="00BA3C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исследовании приняли участие 20 человек с 1-й и 2-й группой здоровья и не имеющие каких-либо патологий.  В экспериментальной группе наблюдались 10 женщин, занимающихся физкультурно-оздоровительной деятельностью в условиях клуба здорового образа жизни, в контрольной группе – 10 женщин занимающихся физкультурно-оздоровительной деятельностью самостоятельно (индивидуально). Средний возраст – 33 года. </w:t>
      </w:r>
    </w:p>
    <w:p w:rsidR="00BA3C61" w:rsidRPr="00BA3C61" w:rsidRDefault="00BA3C61" w:rsidP="00013FD3">
      <w:pPr>
        <w:pStyle w:val="2"/>
        <w:rPr>
          <w:b w:val="0"/>
          <w:color w:val="000000" w:themeColor="text1"/>
        </w:rPr>
      </w:pPr>
      <w:r w:rsidRPr="00BA3C61">
        <w:rPr>
          <w:b w:val="0"/>
          <w:color w:val="000000" w:themeColor="text1"/>
        </w:rPr>
        <w:t>Анализ физического состояния участниковэкспериментальной и контрольной групп</w:t>
      </w:r>
    </w:p>
    <w:p w:rsidR="00BA3C61" w:rsidRPr="00BA3C61" w:rsidRDefault="00BA3C61" w:rsidP="00BA3C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данном разделе проанализированы исходные и итоговые показатели исследуемых групп: индексы массы тела, обхваты участков тела, показания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биоимпедансометрии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3C61" w:rsidRPr="00BA3C61" w:rsidRDefault="00BA3C61" w:rsidP="00BA3C61">
      <w:pPr>
        <w:spacing w:after="0" w:line="360" w:lineRule="auto"/>
        <w:rPr>
          <w:color w:val="000000" w:themeColor="text1"/>
        </w:rPr>
      </w:pPr>
      <w:r w:rsidRPr="00BA3C61">
        <w:rPr>
          <w:noProof/>
          <w:color w:val="000000" w:themeColor="text1"/>
          <w:lang w:eastAsia="ru-RU"/>
        </w:rPr>
        <w:drawing>
          <wp:inline distT="0" distB="0" distL="0" distR="0">
            <wp:extent cx="5791200" cy="2114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3C61" w:rsidRPr="00BA3C61" w:rsidRDefault="00BA3C61" w:rsidP="001F21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Рис. 1 Показатели индекса массы тела</w:t>
      </w:r>
    </w:p>
    <w:p w:rsidR="00BA3C61" w:rsidRPr="00BA3C61" w:rsidRDefault="00BA3C61" w:rsidP="00BA3C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Среднестатистический индекс массы тела в экспериментальной группе на начало исследования составлял – 26,4 единицы, и – 26,7 в контрольной. Как видно, ИМТ в обеих группах превышал </w:t>
      </w:r>
      <w:proofErr w:type="gram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</w:t>
      </w:r>
      <w:proofErr w:type="gram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(18,5-24,99) на 1,4 и 1,7 единицы соответственно, что говорит о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весо-ростовой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непропорциональности и наличии лишнего веса.  На конец исследования, экспериментальной группе удалось снизить ИМТ до – 24,7 единиц, войдя в нормативный показатель. Снижение составило – 6,4 %. Контрольная группа также показала снижение ИМТ до – 26,3 единиц, но не достигла нормативного уровня. Процент снижения – 1,5 %.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Таким образом, экспериментальная группа в ходе исследования продемонстрировала лучшую динамику снижения веса и индекса массы тела и вошла по данному показателю в нормативный уровень (18,5-24,99).  </w:t>
      </w:r>
    </w:p>
    <w:p w:rsidR="00BA3C61" w:rsidRPr="00BA3C61" w:rsidRDefault="00BA3C61" w:rsidP="00BA3C61">
      <w:pPr>
        <w:spacing w:after="0" w:line="36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57875" cy="2657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3C61" w:rsidRPr="00BA3C61" w:rsidRDefault="00BA3C61" w:rsidP="001F21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2 Показатели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биоимпедансометрии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, % и относительный уровень</w:t>
      </w:r>
    </w:p>
    <w:p w:rsidR="00BA3C61" w:rsidRPr="00BA3C61" w:rsidRDefault="00BA3C61" w:rsidP="005C44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Общий процент жира. Среднестатистический возраст в обеих испытуемых группах составляет 33 года. Нормативный процент общей жировой массы для женщин данной возрастной категории согласно данным производителя прибора составляет в среднем 25%. Среднестатистические проценты общей жировой массы экспериментальной и контрольной группв начале исследования составили – 36,7 % и 39,7 % соответственно, что превышает норму и является высоким уровнем. На конец исследования, в экспериментальной группе процент общей жировой массы снизился до уровня 33,7 %. Суммарное снижение составило – 3 %, снижение относительное – 8,2 %. Контрольная группа также показала снижение общего процента жира до уровня – 39,0 %. Суммарное снижение составило – 0,7 %, снижение относительное – 1,8 %.</w:t>
      </w:r>
    </w:p>
    <w:p w:rsidR="00BA3C61" w:rsidRPr="00BA3C61" w:rsidRDefault="00BA3C61" w:rsidP="001F21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Относительный уровень внутреннего жира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относительный уровень внутреннего (висцерального) жира для обеих испытуемых групп составляет не более 6 единиц. Среднестатистические проценты относительного уровня внутреннего жира в экспериме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нтальной и контрольной группах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исследования составили – 5,6 и 6,8 единиц соответственно. Показатели экспериментальной группы находятся в пределах нормы (1-6), показатели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контрольной группы некритически превышают норму (превышение 0,8 единиц). На конец исследования, в экспериментальной группе относительный уровень внутреннего жира снизился до уровня 4,6 единиц. Суммарное снижение составило – 1 единица, снижение относительное – 17,9 %. Контрольная группа также показала снижение внутреннего жира до уровня – 6,6 единиц. Суммарное снижение составило – 0,2 единицы, снижение относительное – 2,9 %.</w:t>
      </w:r>
    </w:p>
    <w:p w:rsidR="00BA3C61" w:rsidRPr="00BA3C61" w:rsidRDefault="00BA3C61" w:rsidP="001F21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воды в организме</w:t>
      </w:r>
      <w:r w:rsidR="001F2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процент содержания воды в организме для женщин согласно данным производителя прибора составляет 45-60 %. Среднестатистические проценты содержания воды экспери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ментальной и контрольной групп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исследования составили – 46 % и 44,7 % соответственно, что приблизительно соответствует нормативному. На конец исследования, в экспериментальной группе процент содержания воды изменился в сторону повышения и составил 48,1 %. Суммарное увеличение составило – 2,1 %, увеличение относительное – 4,6 %. В контрольной группе также наблюдалось увеличение процента воды до уровня – 45,3 %. Суммарное увеличение составило – 0,6 %, увеличение относительное – 1,3 %.</w:t>
      </w:r>
    </w:p>
    <w:p w:rsidR="00BA3C61" w:rsidRPr="00BA3C61" w:rsidRDefault="00BA3C61" w:rsidP="00BA3C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 данным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биоимпедансометрии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экспериментальная группа продемонстрировала существенно лучшие результаты и показатели по сравнению с контрольной. </w:t>
      </w:r>
    </w:p>
    <w:p w:rsidR="005C447A" w:rsidRDefault="00BA3C61" w:rsidP="001F21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62625" cy="19621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3C61" w:rsidRPr="00BA3C61" w:rsidRDefault="00BA3C61" w:rsidP="001F21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Рис. 3 Показатели обхватов талии, бедер и живота, см.</w:t>
      </w:r>
    </w:p>
    <w:p w:rsidR="005804B2" w:rsidRDefault="00BA3C61" w:rsidP="005C44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Как видно из </w:t>
      </w:r>
      <w:r w:rsidR="005C447A">
        <w:rPr>
          <w:rFonts w:ascii="Times New Roman" w:hAnsi="Times New Roman" w:cs="Times New Roman"/>
          <w:color w:val="000000" w:themeColor="text1"/>
          <w:sz w:val="28"/>
          <w:szCs w:val="28"/>
        </w:rPr>
        <w:t>рисунка 3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индекса соотношения обхватов талии и бедер в обеих группах находятся на уровне нормы и не превышают 0,85 единиц. Однако по результатам контрольных замеров, экспериментальная группа показала более высокий уровень относительного снижения обхватов талии, бедер и живота. 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Так, результат</w:t>
      </w:r>
      <w:bookmarkStart w:id="0" w:name="_GoBack"/>
      <w:bookmarkEnd w:id="0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ы по относительному снижению величины обхвата талии в контрольной группе составили   1 % против 4.8 % в экспериментальной. Обхвата бедер 2,1 % против 3,8%, обхвата живота 0,9 % против 6,3 %.</w:t>
      </w:r>
    </w:p>
    <w:p w:rsidR="005C447A" w:rsidRDefault="005C447A" w:rsidP="005C44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Выводы.</w:t>
      </w:r>
    </w:p>
    <w:p w:rsidR="005C447A" w:rsidRPr="001310CC" w:rsidRDefault="005C447A" w:rsidP="005C447A">
      <w:pPr>
        <w:pStyle w:val="a6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7A">
        <w:rPr>
          <w:rFonts w:ascii="Times New Roman" w:hAnsi="Times New Roman" w:cs="Times New Roman"/>
          <w:sz w:val="28"/>
          <w:szCs w:val="28"/>
        </w:rPr>
        <w:t>Анализ научной и специальной тематической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</w:t>
      </w:r>
      <w:r w:rsidRPr="008951E3">
        <w:rPr>
          <w:rFonts w:ascii="Times New Roman" w:hAnsi="Times New Roman" w:cs="Times New Roman"/>
          <w:sz w:val="28"/>
          <w:szCs w:val="28"/>
        </w:rPr>
        <w:t xml:space="preserve"> с целью изучения состояния </w:t>
      </w:r>
      <w:r>
        <w:rPr>
          <w:rFonts w:ascii="Times New Roman" w:hAnsi="Times New Roman" w:cs="Times New Roman"/>
          <w:sz w:val="28"/>
          <w:szCs w:val="28"/>
        </w:rPr>
        <w:t>и развития физической культуры и здорового образа жизни.</w:t>
      </w:r>
      <w:r w:rsidRPr="008951E3">
        <w:rPr>
          <w:rFonts w:ascii="Times New Roman" w:hAnsi="Times New Roman" w:cs="Times New Roman"/>
          <w:sz w:val="28"/>
          <w:szCs w:val="28"/>
        </w:rPr>
        <w:t xml:space="preserve"> В основе литературного анализа рассматривал</w:t>
      </w:r>
      <w:r>
        <w:rPr>
          <w:rFonts w:ascii="Times New Roman" w:hAnsi="Times New Roman" w:cs="Times New Roman"/>
          <w:sz w:val="28"/>
          <w:szCs w:val="28"/>
        </w:rPr>
        <w:t xml:space="preserve">ись вопросы влияния сбалансированного питания, физической (двигательной) активности, витаминизации на общее физическое состояние человека. Также была проанализирована тема клубной физкультурно-оздоровительной деятельности и методов оценки физического состояния </w:t>
      </w:r>
      <w:r w:rsidRPr="001310CC">
        <w:rPr>
          <w:rFonts w:ascii="Times New Roman" w:hAnsi="Times New Roman" w:cs="Times New Roman"/>
          <w:sz w:val="28"/>
          <w:szCs w:val="28"/>
        </w:rPr>
        <w:t>населения.</w:t>
      </w:r>
    </w:p>
    <w:p w:rsidR="000C1797" w:rsidRDefault="000C1797" w:rsidP="00945688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Экспериментальная группа в ходе исследования продемонстрировала лучшую динамику снижения веса и индекса массы тела и вошла по данному показателю в нормативный уровень (18,5-24,99). По данным </w:t>
      </w:r>
      <w:proofErr w:type="spellStart"/>
      <w:r w:rsidRPr="00945688">
        <w:rPr>
          <w:rFonts w:ascii="Times New Roman" w:hAnsi="Times New Roman" w:cs="Times New Roman"/>
          <w:color w:val="000000" w:themeColor="text1"/>
          <w:sz w:val="28"/>
          <w:szCs w:val="28"/>
        </w:rPr>
        <w:t>биоимпедансометрии</w:t>
      </w:r>
      <w:proofErr w:type="spellEnd"/>
      <w:r w:rsidRPr="00945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экспериментальная группа продемонстрировала существенно лучшие результаты и показатели по сравнению с контрольной. </w:t>
      </w:r>
    </w:p>
    <w:p w:rsidR="005C447A" w:rsidRDefault="005C447A" w:rsidP="009456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клубной </w:t>
      </w:r>
      <w:proofErr w:type="spellStart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оздоров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ительной деятельности улучшилась</w:t>
      </w:r>
      <w:r w:rsidRPr="00BA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состояние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C447A" w:rsidRDefault="005C447A" w:rsidP="005C44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Библиография</w:t>
      </w:r>
    </w:p>
    <w:p w:rsidR="005C447A" w:rsidRPr="00A534F4" w:rsidRDefault="005C447A" w:rsidP="005C44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A534F4">
        <w:rPr>
          <w:rFonts w:ascii="Times New Roman" w:hAnsi="Times New Roman" w:cs="Times New Roman"/>
          <w:sz w:val="28"/>
          <w:szCs w:val="28"/>
        </w:rPr>
        <w:t>Бобрецова</w:t>
      </w:r>
      <w:proofErr w:type="spellEnd"/>
      <w:r w:rsidRPr="00A534F4">
        <w:rPr>
          <w:rFonts w:ascii="Times New Roman" w:hAnsi="Times New Roman" w:cs="Times New Roman"/>
          <w:sz w:val="28"/>
          <w:szCs w:val="28"/>
        </w:rPr>
        <w:t xml:space="preserve"> С.В., Плаксин В.А. Здоровый образ жизни: теория и практика // Медсестра. 2010. № 7. С. 31–33.</w:t>
      </w:r>
    </w:p>
    <w:p w:rsidR="005C447A" w:rsidRPr="00A534F4" w:rsidRDefault="005C447A" w:rsidP="005C44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34F4">
        <w:rPr>
          <w:rFonts w:ascii="Times New Roman" w:hAnsi="Times New Roman" w:cs="Times New Roman"/>
          <w:sz w:val="28"/>
          <w:szCs w:val="28"/>
        </w:rPr>
        <w:t>Доброрадова</w:t>
      </w:r>
      <w:proofErr w:type="spellEnd"/>
      <w:r w:rsidRPr="00A534F4">
        <w:rPr>
          <w:rFonts w:ascii="Times New Roman" w:hAnsi="Times New Roman" w:cs="Times New Roman"/>
          <w:sz w:val="28"/>
          <w:szCs w:val="28"/>
        </w:rPr>
        <w:t xml:space="preserve"> Л.В. Здоровый образ жизни как объект исследования в различных областях науки // Вестник Челябинского государственного педагогического университета. 2009. №5. С. 29–35. </w:t>
      </w:r>
    </w:p>
    <w:p w:rsidR="005C447A" w:rsidRPr="005C447A" w:rsidRDefault="005C447A" w:rsidP="005C44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447A" w:rsidRPr="005C447A" w:rsidSect="0094568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1A9"/>
    <w:multiLevelType w:val="hybridMultilevel"/>
    <w:tmpl w:val="2868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7F47"/>
    <w:multiLevelType w:val="hybridMultilevel"/>
    <w:tmpl w:val="56D6C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2306EB"/>
    <w:multiLevelType w:val="multilevel"/>
    <w:tmpl w:val="07CED5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ABE1A1C"/>
    <w:multiLevelType w:val="hybridMultilevel"/>
    <w:tmpl w:val="1A9A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154C"/>
    <w:multiLevelType w:val="hybridMultilevel"/>
    <w:tmpl w:val="E09E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95B"/>
    <w:rsid w:val="00013FD3"/>
    <w:rsid w:val="000C1797"/>
    <w:rsid w:val="001F21D8"/>
    <w:rsid w:val="002B3E8A"/>
    <w:rsid w:val="005804B2"/>
    <w:rsid w:val="005C447A"/>
    <w:rsid w:val="00714D10"/>
    <w:rsid w:val="00945688"/>
    <w:rsid w:val="009566C5"/>
    <w:rsid w:val="00A0495B"/>
    <w:rsid w:val="00BA3C61"/>
    <w:rsid w:val="00C5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61"/>
    <w:pPr>
      <w:spacing w:after="200" w:line="276" w:lineRule="auto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A3C61"/>
    <w:pPr>
      <w:keepNext/>
      <w:keepLines/>
      <w:spacing w:after="0" w:line="360" w:lineRule="auto"/>
      <w:ind w:left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C6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A3C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A3C61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3C61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BA3C61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A3C6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3C61"/>
  </w:style>
  <w:style w:type="table" w:styleId="a8">
    <w:name w:val="Table Grid"/>
    <w:basedOn w:val="a1"/>
    <w:uiPriority w:val="39"/>
    <w:rsid w:val="00BA3C6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e-math-mathml-inline">
    <w:name w:val="mwe-math-mathml-inline"/>
    <w:basedOn w:val="a0"/>
    <w:rsid w:val="00BA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7_(%D0%B0%D0%BD%D0%B0%D1%82%D0%BE%D0%BC%D0%B8%D1%8F)" TargetMode="Externa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0%D0%BB%D0%B8%D1%8F_(%D1%87%D0%B0%D1%81%D1%82%D1%8C_%D1%82%D0%B5%D0%BB%D0%B0)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0%BE%D1%82%D0%BD%D0%BE%D1%88%D0%B5%D0%BD%D0%B8%D0%B5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ru.wikipedia.org/wiki/%D0%91%D0%B5%D0%B7%D1%80%D0%B0%D0%B7%D0%BC%D0%B5%D1%80%D0%BD%D0%B0%D1%8F_%D0%B2%D0%B5%D0%BB%D0%B8%D1%87%D0%B8%D0%BD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D%D0%BB%D0%B5%D0%BA%D1%82%D1%80%D0%B8%D1%87%D0%B5%D1%81%D0%BA%D0%B8%D0%B9_%D0%B8%D0%BC%D0%BF%D0%B5%D0%B4%D0%B0%D0%BD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8%D1%87%D0%B5%D1%81%D0%BA%D0%B8%D0%B9_%D0%B8%D0%BC%D0%BF%D0%B5%D0%B4%D0%B0%D0%BD%D1%81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 ИМТ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4.2337045147463087E-2"/>
          <c:y val="5.4107809388148104E-2"/>
          <c:w val="0.83010731646709879"/>
          <c:h val="0.822771073213838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ИМТ до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77-478D-B0D7-A28C63D63E2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77-478D-B0D7-A28C63D63E21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26.4</c:v>
                </c:pt>
                <c:pt idx="1">
                  <c:v>26.7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77-478D-B0D7-A28C63D63E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ИМТ после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24.7</c:v>
                </c:pt>
                <c:pt idx="1">
                  <c:v>26.3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77-478D-B0D7-A28C63D63E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Процент снижения</c:v>
                </c:pt>
              </c:strCache>
            </c:strRef>
          </c:tx>
          <c:dLbls>
            <c:dLbl>
              <c:idx val="0"/>
              <c:layout>
                <c:manualLayout>
                  <c:x val="1.7751479289940836E-2"/>
                  <c:y val="0.1809045226130653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77-478D-B0D7-A28C63D63E21}"/>
                </c:ext>
              </c:extLst>
            </c:dLbl>
            <c:dLbl>
              <c:idx val="1"/>
              <c:layout>
                <c:manualLayout>
                  <c:x val="4.142011834319527E-2"/>
                  <c:y val="0.1105527638190955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77-478D-B0D7-A28C63D63E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Экспериментальная группа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-6.4393939393939377</c:v>
                </c:pt>
                <c:pt idx="1">
                  <c:v>-1.4981273408239626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677-478D-B0D7-A28C63D63E21}"/>
            </c:ext>
          </c:extLst>
        </c:ser>
        <c:shape val="box"/>
        <c:axId val="67471232"/>
        <c:axId val="67472768"/>
        <c:axId val="67259456"/>
      </c:bar3DChart>
      <c:catAx>
        <c:axId val="67471232"/>
        <c:scaling>
          <c:orientation val="minMax"/>
        </c:scaling>
        <c:axPos val="b"/>
        <c:numFmt formatCode="General" sourceLinked="0"/>
        <c:tickLblPos val="nextTo"/>
        <c:crossAx val="67472768"/>
        <c:crosses val="autoZero"/>
        <c:auto val="1"/>
        <c:lblAlgn val="ctr"/>
        <c:lblOffset val="100"/>
      </c:catAx>
      <c:valAx>
        <c:axId val="67472768"/>
        <c:scaling>
          <c:orientation val="minMax"/>
        </c:scaling>
        <c:axPos val="l"/>
        <c:majorGridlines/>
        <c:numFmt formatCode="General" sourceLinked="1"/>
        <c:tickLblPos val="nextTo"/>
        <c:crossAx val="67471232"/>
        <c:crosses val="autoZero"/>
        <c:crossBetween val="between"/>
      </c:valAx>
      <c:serAx>
        <c:axId val="67259456"/>
        <c:scaling>
          <c:orientation val="minMax"/>
        </c:scaling>
        <c:axPos val="b"/>
        <c:tickLblPos val="nextTo"/>
        <c:crossAx val="67472768"/>
        <c:crosses val="autoZero"/>
      </c:serAx>
    </c:plotArea>
    <c:legend>
      <c:legendPos val="r"/>
      <c:layout>
        <c:manualLayout>
          <c:xMode val="edge"/>
          <c:yMode val="edge"/>
          <c:x val="0.80275046980074238"/>
          <c:y val="0.10270143367757423"/>
          <c:w val="0.16174657161937597"/>
          <c:h val="0.26548991677547856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8681954661770545E-2"/>
          <c:y val="5.0266852890175372E-2"/>
          <c:w val="0.78627990749982579"/>
          <c:h val="0.810912477582530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% жира общий, ЭГ</c:v>
                </c:pt>
                <c:pt idx="1">
                  <c:v>% жира общий, КГ</c:v>
                </c:pt>
                <c:pt idx="2">
                  <c:v>Уровень внут.жира, ЭГ</c:v>
                </c:pt>
                <c:pt idx="3">
                  <c:v>Уровень внут.жира, КГ</c:v>
                </c:pt>
                <c:pt idx="4">
                  <c:v>% воды, ЭГ</c:v>
                </c:pt>
                <c:pt idx="5">
                  <c:v>% воды, КГ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36.700000000000003</c:v>
                </c:pt>
                <c:pt idx="1">
                  <c:v>39.700000000000003</c:v>
                </c:pt>
                <c:pt idx="2">
                  <c:v>5.6</c:v>
                </c:pt>
                <c:pt idx="3">
                  <c:v>6.8</c:v>
                </c:pt>
                <c:pt idx="4">
                  <c:v>46</c:v>
                </c:pt>
                <c:pt idx="5">
                  <c:v>44.7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CF-42AC-BEDD-FFCFF21079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dLbls>
            <c:dLbl>
              <c:idx val="0"/>
              <c:layout>
                <c:manualLayout>
                  <c:x val="1.251956181533646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CF-42AC-BEDD-FFCFF21079B2}"/>
                </c:ext>
              </c:extLst>
            </c:dLbl>
            <c:dLbl>
              <c:idx val="1"/>
              <c:layout>
                <c:manualLayout>
                  <c:x val="1.043296817944705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7CF-42AC-BEDD-FFCFF21079B2}"/>
                </c:ext>
              </c:extLst>
            </c:dLbl>
            <c:dLbl>
              <c:idx val="5"/>
              <c:layout>
                <c:manualLayout>
                  <c:x val="1.460615545122587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CF-42AC-BEDD-FFCFF21079B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% жира общий, ЭГ</c:v>
                </c:pt>
                <c:pt idx="1">
                  <c:v>% жира общий, КГ</c:v>
                </c:pt>
                <c:pt idx="2">
                  <c:v>Уровень внут.жира, ЭГ</c:v>
                </c:pt>
                <c:pt idx="3">
                  <c:v>Уровень внут.жира, КГ</c:v>
                </c:pt>
                <c:pt idx="4">
                  <c:v>% воды, ЭГ</c:v>
                </c:pt>
                <c:pt idx="5">
                  <c:v>% воды, КГ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33.700000000000003</c:v>
                </c:pt>
                <c:pt idx="1">
                  <c:v>39</c:v>
                </c:pt>
                <c:pt idx="2">
                  <c:v>4.5999999999999996</c:v>
                </c:pt>
                <c:pt idx="3">
                  <c:v>6.6</c:v>
                </c:pt>
                <c:pt idx="4">
                  <c:v>48.1</c:v>
                </c:pt>
                <c:pt idx="5">
                  <c:v>45.3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7CF-42AC-BEDD-FFCFF21079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изменений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% жира общий, ЭГ</c:v>
                </c:pt>
                <c:pt idx="1">
                  <c:v>% жира общий, КГ</c:v>
                </c:pt>
                <c:pt idx="2">
                  <c:v>Уровень внут.жира, ЭГ</c:v>
                </c:pt>
                <c:pt idx="3">
                  <c:v>Уровень внут.жира, КГ</c:v>
                </c:pt>
                <c:pt idx="4">
                  <c:v>% воды, ЭГ</c:v>
                </c:pt>
                <c:pt idx="5">
                  <c:v>% воды, КГ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8.1743869209809255</c:v>
                </c:pt>
                <c:pt idx="1">
                  <c:v>1.7632241813602119</c:v>
                </c:pt>
                <c:pt idx="2">
                  <c:v>17.857142857142854</c:v>
                </c:pt>
                <c:pt idx="3">
                  <c:v>2.9411764705882351</c:v>
                </c:pt>
                <c:pt idx="4">
                  <c:v>4.5999999999999996</c:v>
                </c:pt>
                <c:pt idx="5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7CF-42AC-BEDD-FFCFF21079B2}"/>
            </c:ext>
          </c:extLst>
        </c:ser>
        <c:axId val="82249600"/>
        <c:axId val="82251136"/>
      </c:barChart>
      <c:catAx>
        <c:axId val="82249600"/>
        <c:scaling>
          <c:orientation val="minMax"/>
        </c:scaling>
        <c:axPos val="b"/>
        <c:numFmt formatCode="General" sourceLinked="0"/>
        <c:tickLblPos val="nextTo"/>
        <c:crossAx val="82251136"/>
        <c:crosses val="autoZero"/>
        <c:auto val="1"/>
        <c:lblAlgn val="ctr"/>
        <c:lblOffset val="100"/>
      </c:catAx>
      <c:valAx>
        <c:axId val="82251136"/>
        <c:scaling>
          <c:orientation val="minMax"/>
        </c:scaling>
        <c:axPos val="l"/>
        <c:majorGridlines/>
        <c:numFmt formatCode="General" sourceLinked="1"/>
        <c:tickLblPos val="nextTo"/>
        <c:crossAx val="8224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3557067103703"/>
          <c:y val="0.37144626844523621"/>
          <c:w val="0.15964429328962995"/>
          <c:h val="0.18594255409590521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Талия, ЭГ</c:v>
                </c:pt>
                <c:pt idx="1">
                  <c:v>Талия, КГ</c:v>
                </c:pt>
                <c:pt idx="2">
                  <c:v>Бедра, ЭГ</c:v>
                </c:pt>
                <c:pt idx="3">
                  <c:v>Бедра, КГ</c:v>
                </c:pt>
                <c:pt idx="4">
                  <c:v>Живот, ЭГ</c:v>
                </c:pt>
                <c:pt idx="5">
                  <c:v>Живот, КГ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84.36999999999999</c:v>
                </c:pt>
                <c:pt idx="1">
                  <c:v>87.2</c:v>
                </c:pt>
                <c:pt idx="2">
                  <c:v>101.5</c:v>
                </c:pt>
                <c:pt idx="3">
                  <c:v>97.2</c:v>
                </c:pt>
                <c:pt idx="4">
                  <c:v>96.4</c:v>
                </c:pt>
                <c:pt idx="5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91-4539-9942-5105C4D4A5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dLbls>
            <c:dLbl>
              <c:idx val="0"/>
              <c:layout>
                <c:manualLayout>
                  <c:x val="4.1666666666666664E-2"/>
                  <c:y val="7.14285714285714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1-4539-9942-5105C4D4A5D5}"/>
                </c:ext>
              </c:extLst>
            </c:dLbl>
            <c:dLbl>
              <c:idx val="1"/>
              <c:layout>
                <c:manualLayout>
                  <c:x val="4.3981481481481483E-2"/>
                  <c:y val="7.1428571428571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91-4539-9942-5105C4D4A5D5}"/>
                </c:ext>
              </c:extLst>
            </c:dLbl>
            <c:dLbl>
              <c:idx val="2"/>
              <c:layout>
                <c:manualLayout>
                  <c:x val="4.3981481481481483E-2"/>
                  <c:y val="7.14285714285714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91-4539-9942-5105C4D4A5D5}"/>
                </c:ext>
              </c:extLst>
            </c:dLbl>
            <c:dLbl>
              <c:idx val="3"/>
              <c:layout>
                <c:manualLayout>
                  <c:x val="4.3981481481481483E-2"/>
                  <c:y val="5.95238095238095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91-4539-9942-5105C4D4A5D5}"/>
                </c:ext>
              </c:extLst>
            </c:dLbl>
            <c:dLbl>
              <c:idx val="4"/>
              <c:layout>
                <c:manualLayout>
                  <c:x val="4.3981481481481573E-2"/>
                  <c:y val="5.95238095238095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91-4539-9942-5105C4D4A5D5}"/>
                </c:ext>
              </c:extLst>
            </c:dLbl>
            <c:dLbl>
              <c:idx val="5"/>
              <c:layout>
                <c:manualLayout>
                  <c:x val="4.1666666666666664E-2"/>
                  <c:y val="7.53968253968254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91-4539-9942-5105C4D4A5D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Талия, ЭГ</c:v>
                </c:pt>
                <c:pt idx="1">
                  <c:v>Талия, КГ</c:v>
                </c:pt>
                <c:pt idx="2">
                  <c:v>Бедра, ЭГ</c:v>
                </c:pt>
                <c:pt idx="3">
                  <c:v>Бедра, КГ</c:v>
                </c:pt>
                <c:pt idx="4">
                  <c:v>Живот, ЭГ</c:v>
                </c:pt>
                <c:pt idx="5">
                  <c:v>Живот, КГ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80.3</c:v>
                </c:pt>
                <c:pt idx="1">
                  <c:v>86.3</c:v>
                </c:pt>
                <c:pt idx="2">
                  <c:v>97.6</c:v>
                </c:pt>
                <c:pt idx="3">
                  <c:v>95.2</c:v>
                </c:pt>
                <c:pt idx="4">
                  <c:v>90.3</c:v>
                </c:pt>
                <c:pt idx="5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A91-4539-9942-5105C4D4A5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изменения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Талия, ЭГ</c:v>
                </c:pt>
                <c:pt idx="1">
                  <c:v>Талия, КГ</c:v>
                </c:pt>
                <c:pt idx="2">
                  <c:v>Бедра, ЭГ</c:v>
                </c:pt>
                <c:pt idx="3">
                  <c:v>Бедра, КГ</c:v>
                </c:pt>
                <c:pt idx="4">
                  <c:v>Живот, ЭГ</c:v>
                </c:pt>
                <c:pt idx="5">
                  <c:v>Живот, КГ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4.8239895697522819</c:v>
                </c:pt>
                <c:pt idx="1">
                  <c:v>1.0321100917431218</c:v>
                </c:pt>
                <c:pt idx="2">
                  <c:v>3.8423645320197153</c:v>
                </c:pt>
                <c:pt idx="3">
                  <c:v>2.0576131687242807</c:v>
                </c:pt>
                <c:pt idx="4">
                  <c:v>6.3278008298755264</c:v>
                </c:pt>
                <c:pt idx="5">
                  <c:v>0.94339622641509435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A91-4539-9942-5105C4D4A5D5}"/>
            </c:ext>
          </c:extLst>
        </c:ser>
        <c:axId val="67532288"/>
        <c:axId val="67533824"/>
      </c:barChart>
      <c:catAx>
        <c:axId val="67532288"/>
        <c:scaling>
          <c:orientation val="minMax"/>
        </c:scaling>
        <c:axPos val="b"/>
        <c:numFmt formatCode="General" sourceLinked="0"/>
        <c:tickLblPos val="nextTo"/>
        <c:crossAx val="67533824"/>
        <c:crosses val="autoZero"/>
        <c:auto val="1"/>
        <c:lblAlgn val="ctr"/>
        <c:lblOffset val="100"/>
      </c:catAx>
      <c:valAx>
        <c:axId val="67533824"/>
        <c:scaling>
          <c:orientation val="minMax"/>
        </c:scaling>
        <c:axPos val="l"/>
        <c:majorGridlines/>
        <c:numFmt formatCode="General" sourceLinked="1"/>
        <c:tickLblPos val="nextTo"/>
        <c:crossAx val="67532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Alevtina</cp:lastModifiedBy>
  <cp:revision>2</cp:revision>
  <dcterms:created xsi:type="dcterms:W3CDTF">2020-04-21T14:06:00Z</dcterms:created>
  <dcterms:modified xsi:type="dcterms:W3CDTF">2020-04-21T14:06:00Z</dcterms:modified>
</cp:coreProperties>
</file>