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58" w:rsidRPr="00615D58" w:rsidRDefault="00627C0D" w:rsidP="00615D58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850000"/>
          <w:kern w:val="36"/>
          <w:sz w:val="40"/>
          <w:szCs w:val="40"/>
        </w:rPr>
      </w:pPr>
      <w:r>
        <w:rPr>
          <w:rFonts w:asciiTheme="minorHAnsi" w:hAnsiTheme="minorHAnsi" w:cstheme="minorHAnsi"/>
          <w:color w:val="111115"/>
          <w:sz w:val="40"/>
          <w:szCs w:val="40"/>
          <w:shd w:val="clear" w:color="auto" w:fill="FFFFFF"/>
        </w:rPr>
        <w:t xml:space="preserve"> Представители </w:t>
      </w:r>
      <w:r w:rsidR="00615D58" w:rsidRPr="00615D58">
        <w:rPr>
          <w:rFonts w:asciiTheme="minorHAnsi" w:hAnsiTheme="minorHAnsi" w:cstheme="minorHAnsi"/>
          <w:color w:val="111115"/>
          <w:sz w:val="40"/>
          <w:szCs w:val="40"/>
          <w:shd w:val="clear" w:color="auto" w:fill="FFFFFF"/>
        </w:rPr>
        <w:t xml:space="preserve"> </w:t>
      </w:r>
      <w:r w:rsidR="00615D58">
        <w:rPr>
          <w:rFonts w:asciiTheme="minorHAnsi" w:hAnsiTheme="minorHAnsi" w:cstheme="minorHAnsi"/>
          <w:color w:val="111115"/>
          <w:sz w:val="40"/>
          <w:szCs w:val="40"/>
          <w:shd w:val="clear" w:color="auto" w:fill="FFFFFF"/>
        </w:rPr>
        <w:t>«</w:t>
      </w:r>
      <w:r w:rsidR="00615D58" w:rsidRPr="00627C0D">
        <w:rPr>
          <w:rFonts w:ascii="Arial" w:hAnsi="Arial" w:cs="Arial"/>
          <w:b/>
          <w:bCs/>
          <w:color w:val="0D0D0D" w:themeColor="text1" w:themeTint="F2"/>
          <w:kern w:val="36"/>
          <w:sz w:val="40"/>
          <w:szCs w:val="40"/>
        </w:rPr>
        <w:t>МОГУ́ЧЕЙ КУ́ЧКИ»- КТО ОНИ?</w:t>
      </w:r>
    </w:p>
    <w:p w:rsidR="00615D58" w:rsidRPr="00615D58" w:rsidRDefault="00615D58" w:rsidP="00615D58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615D58" w:rsidRPr="00615D58" w:rsidRDefault="00615D58" w:rsidP="00615D58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615D58" w:rsidRDefault="00615D58" w:rsidP="00615D58">
      <w:pPr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</w:rPr>
      </w:pPr>
      <w:r w:rsidRPr="00615D58">
        <w:rPr>
          <w:rFonts w:ascii="Roboto" w:eastAsia="Times New Roman" w:hAnsi="Roboto" w:cs="Arial"/>
          <w:color w:val="000000"/>
          <w:sz w:val="28"/>
          <w:szCs w:val="28"/>
        </w:rPr>
        <w:t>«Могучей кучкой» называли творческое содружество русских композиторов во главе с </w:t>
      </w:r>
      <w:proofErr w:type="spellStart"/>
      <w:r w:rsidR="00B041C4" w:rsidRPr="00C35B91">
        <w:rPr>
          <w:rFonts w:ascii="Roboto" w:eastAsia="Times New Roman" w:hAnsi="Roboto" w:cs="Arial"/>
          <w:b/>
          <w:color w:val="0D0D0D" w:themeColor="text1" w:themeTint="F2"/>
          <w:sz w:val="28"/>
          <w:szCs w:val="28"/>
        </w:rPr>
        <w:fldChar w:fldCharType="begin"/>
      </w:r>
      <w:r w:rsidRPr="00C35B91">
        <w:rPr>
          <w:rFonts w:ascii="Roboto" w:eastAsia="Times New Roman" w:hAnsi="Roboto" w:cs="Arial"/>
          <w:b/>
          <w:color w:val="0D0D0D" w:themeColor="text1" w:themeTint="F2"/>
          <w:sz w:val="28"/>
          <w:szCs w:val="28"/>
        </w:rPr>
        <w:instrText xml:space="preserve"> HYPERLINK "https://www.culture.ru/persons/9003/milii-balakirev" </w:instrText>
      </w:r>
      <w:r w:rsidR="00B041C4" w:rsidRPr="00C35B91">
        <w:rPr>
          <w:rFonts w:ascii="Roboto" w:eastAsia="Times New Roman" w:hAnsi="Roboto" w:cs="Arial"/>
          <w:b/>
          <w:color w:val="0D0D0D" w:themeColor="text1" w:themeTint="F2"/>
          <w:sz w:val="28"/>
          <w:szCs w:val="28"/>
        </w:rPr>
        <w:fldChar w:fldCharType="separate"/>
      </w:r>
      <w:r w:rsidRPr="00C35B91">
        <w:rPr>
          <w:rFonts w:ascii="Roboto" w:eastAsia="Times New Roman" w:hAnsi="Roboto" w:cs="Arial"/>
          <w:b/>
          <w:bCs/>
          <w:color w:val="0D0D0D" w:themeColor="text1" w:themeTint="F2"/>
          <w:sz w:val="28"/>
          <w:szCs w:val="28"/>
        </w:rPr>
        <w:t>Милием</w:t>
      </w:r>
      <w:proofErr w:type="spellEnd"/>
      <w:r w:rsidRPr="00C35B91">
        <w:rPr>
          <w:rFonts w:ascii="Roboto" w:eastAsia="Times New Roman" w:hAnsi="Roboto" w:cs="Arial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35B91">
        <w:rPr>
          <w:rFonts w:ascii="Roboto" w:eastAsia="Times New Roman" w:hAnsi="Roboto" w:cs="Arial"/>
          <w:b/>
          <w:bCs/>
          <w:color w:val="0D0D0D" w:themeColor="text1" w:themeTint="F2"/>
          <w:sz w:val="28"/>
          <w:szCs w:val="28"/>
        </w:rPr>
        <w:t>Балакиревым</w:t>
      </w:r>
      <w:proofErr w:type="spellEnd"/>
      <w:r w:rsidR="00B041C4" w:rsidRPr="00C35B91">
        <w:rPr>
          <w:rFonts w:ascii="Roboto" w:eastAsia="Times New Roman" w:hAnsi="Roboto" w:cs="Arial"/>
          <w:b/>
          <w:color w:val="0D0D0D" w:themeColor="text1" w:themeTint="F2"/>
          <w:sz w:val="28"/>
          <w:szCs w:val="28"/>
        </w:rPr>
        <w:fldChar w:fldCharType="end"/>
      </w:r>
      <w:r w:rsidRPr="00C35B91">
        <w:rPr>
          <w:rFonts w:ascii="Roboto" w:eastAsia="Times New Roman" w:hAnsi="Roboto" w:cs="Arial"/>
          <w:b/>
          <w:color w:val="0D0D0D" w:themeColor="text1" w:themeTint="F2"/>
          <w:sz w:val="28"/>
          <w:szCs w:val="28"/>
        </w:rPr>
        <w:t>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Оно сложилось в</w:t>
      </w:r>
      <w:proofErr w:type="gramStart"/>
      <w:r w:rsidRPr="00615D58">
        <w:rPr>
          <w:rFonts w:ascii="Roboto" w:eastAsia="Times New Roman" w:hAnsi="Roboto" w:cs="Arial"/>
          <w:color w:val="000000"/>
          <w:sz w:val="28"/>
          <w:szCs w:val="28"/>
        </w:rPr>
        <w:t> </w:t>
      </w:r>
      <w:r w:rsidR="00C35B91">
        <w:t xml:space="preserve"> </w:t>
      </w:r>
      <w:r w:rsidR="00C35B91" w:rsidRPr="00C35B91">
        <w:rPr>
          <w:sz w:val="28"/>
          <w:szCs w:val="28"/>
        </w:rPr>
        <w:t>С</w:t>
      </w:r>
      <w:proofErr w:type="gramEnd"/>
      <w:r w:rsidR="00C35B91">
        <w:rPr>
          <w:sz w:val="28"/>
          <w:szCs w:val="28"/>
        </w:rPr>
        <w:t xml:space="preserve">анкт Петербурге </w:t>
      </w:r>
      <w:r w:rsidRPr="00C35B91">
        <w:rPr>
          <w:rFonts w:ascii="Roboto" w:eastAsia="Times New Roman" w:hAnsi="Roboto" w:cs="Arial"/>
          <w:color w:val="000000"/>
          <w:sz w:val="28"/>
          <w:szCs w:val="28"/>
        </w:rPr>
        <w:t>в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конце 1850-х — начале 1860-х годов. В него входили </w:t>
      </w:r>
      <w:hyperlink r:id="rId5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Модест Мусоргский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, </w:t>
      </w:r>
      <w:hyperlink r:id="rId6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Александр Бородин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, </w:t>
      </w:r>
      <w:hyperlink r:id="rId7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Николай Римский-Корсаков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 и </w:t>
      </w:r>
      <w:hyperlink r:id="rId8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Цезарь Кюи</w:t>
        </w:r>
      </w:hyperlink>
      <w:r w:rsidRPr="00615D58">
        <w:rPr>
          <w:rFonts w:ascii="Roboto" w:eastAsia="Times New Roman" w:hAnsi="Roboto" w:cs="Arial"/>
          <w:color w:val="000000"/>
          <w:sz w:val="28"/>
          <w:szCs w:val="28"/>
        </w:rPr>
        <w:t>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  <w:t>Идейным вдохновителем и консультантом кружка был художественный критик и литератор </w:t>
      </w:r>
      <w:hyperlink r:id="rId9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Владимир Стасов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Он и дал ему название «Могучая кучка». В мае 1867 года в газете «Санкт-Петербургские ведомости» критик написал в рецензии, посвященной кон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softHyphen/>
        <w:t>цер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softHyphen/>
        <w:t>ту в честь славянской де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softHyphen/>
        <w:t>ле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softHyphen/>
        <w:t>га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softHyphen/>
        <w:t>ции на Все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softHyphen/>
        <w:t>российской этнографической выставке: </w:t>
      </w:r>
      <w:r w:rsidRPr="00615D58">
        <w:rPr>
          <w:rFonts w:ascii="Roboto" w:eastAsia="Times New Roman" w:hAnsi="Roboto" w:cs="Arial"/>
          <w:i/>
          <w:iCs/>
          <w:color w:val="000000"/>
          <w:sz w:val="28"/>
          <w:szCs w:val="28"/>
        </w:rPr>
        <w:t>«...сколько поэзии, чувства, таланта и уменья есть у маленькой, но уже могучей кучки русских музыкантов».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> Эта фраза стала крылатой.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  <w:t>Кучкисты называли себя наследниками </w:t>
      </w:r>
      <w:hyperlink r:id="rId10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Михаила Глинки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: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они считали главным направлением развития музыки идею народности, к которой искали новые подходы. Чтобы подчеркнуть эту преемственность, композиторы именовали свое содружество «Новой русской музыкальной школой».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  <w:t>В то время среди русской интеллигенции все популярнее становились идеи народничества. Следуя этой тенденции, композиторы «Могучей кучки» стремились сделать музыку более близкой и понятной широкой публике. Они исследовали </w:t>
      </w:r>
      <w:hyperlink r:id="rId11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фольклор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,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вдохновлялись эпосом, </w:t>
      </w:r>
      <w:hyperlink r:id="rId12" w:history="1">
        <w:r w:rsidRPr="00C35B91">
          <w:rPr>
            <w:rFonts w:ascii="Roboto" w:eastAsia="Times New Roman" w:hAnsi="Roboto" w:cs="Arial"/>
            <w:b/>
            <w:bCs/>
            <w:color w:val="0D0D0D" w:themeColor="text1" w:themeTint="F2"/>
            <w:sz w:val="28"/>
            <w:szCs w:val="28"/>
          </w:rPr>
          <w:t>сказками</w:t>
        </w:r>
      </w:hyperlink>
      <w:r w:rsidRPr="00C35B91">
        <w:rPr>
          <w:rFonts w:ascii="Roboto" w:eastAsia="Times New Roman" w:hAnsi="Roboto" w:cs="Arial"/>
          <w:color w:val="0D0D0D" w:themeColor="text1" w:themeTint="F2"/>
          <w:sz w:val="28"/>
          <w:szCs w:val="28"/>
        </w:rPr>
        <w:t> 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t>и национальными историями и использовали народные песни в своих сочинениях. Так появились оперы «Князь Игорь» Бородина, «Снегурочка» Римского-Корсакова и «Борис Годунов» Мусоргского.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  <w:t xml:space="preserve">Кроме того, </w:t>
      </w:r>
      <w:proofErr w:type="spellStart"/>
      <w:r w:rsidRPr="00615D58">
        <w:rPr>
          <w:rFonts w:ascii="Roboto" w:eastAsia="Times New Roman" w:hAnsi="Roboto" w:cs="Arial"/>
          <w:color w:val="000000"/>
          <w:sz w:val="28"/>
          <w:szCs w:val="28"/>
        </w:rPr>
        <w:t>балакиревцы</w:t>
      </w:r>
      <w:proofErr w:type="spellEnd"/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хотели сделать музыкальные знания доступными для всех сословий и вели общественно-просветительскую работу. В 1862 году они с помощью хормейстера Гавриила Ломакина открыли Бесплатную музыкальную школу. Также члены «Могучей кучки» — Кюи, Бородин, Римский-Корсаков — писали критические музыкальные статьи и рецензии в прессе.</w:t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</w:r>
      <w:r w:rsidRPr="00615D58">
        <w:rPr>
          <w:rFonts w:ascii="Roboto" w:eastAsia="Times New Roman" w:hAnsi="Roboto" w:cs="Arial"/>
          <w:color w:val="000000"/>
          <w:sz w:val="28"/>
          <w:szCs w:val="28"/>
        </w:rPr>
        <w:br/>
        <w:t xml:space="preserve">Уже к концу 1870-х — началу 1880-х годов творчество композиторов стало популярно, причем </w:t>
      </w:r>
      <w:proofErr w:type="gramStart"/>
      <w:r w:rsidRPr="00615D58">
        <w:rPr>
          <w:rFonts w:ascii="Roboto" w:eastAsia="Times New Roman" w:hAnsi="Roboto" w:cs="Arial"/>
          <w:color w:val="000000"/>
          <w:sz w:val="28"/>
          <w:szCs w:val="28"/>
        </w:rPr>
        <w:t>не</w:t>
      </w:r>
      <w:proofErr w:type="gramEnd"/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только на родине, но и за рубежом. Там кружок называли «Русской пятеркой». Поклонником и другом кучкистов был </w:t>
      </w:r>
      <w:proofErr w:type="spellStart"/>
      <w:r w:rsidRPr="00615D58">
        <w:rPr>
          <w:rFonts w:ascii="Roboto" w:eastAsia="Times New Roman" w:hAnsi="Roboto" w:cs="Arial"/>
          <w:color w:val="000000"/>
          <w:sz w:val="28"/>
          <w:szCs w:val="28"/>
        </w:rPr>
        <w:t>Ференц</w:t>
      </w:r>
      <w:proofErr w:type="spellEnd"/>
      <w:r w:rsidRPr="00615D58">
        <w:rPr>
          <w:rFonts w:ascii="Roboto" w:eastAsia="Times New Roman" w:hAnsi="Roboto" w:cs="Arial"/>
          <w:color w:val="000000"/>
          <w:sz w:val="28"/>
          <w:szCs w:val="28"/>
        </w:rPr>
        <w:t xml:space="preserve"> Лист. Однако в 1870-е годы, как писал Бородин, индивидуальность взяла верх над школой, и «Могучая кучка» распалась.</w:t>
      </w:r>
    </w:p>
    <w:p w:rsidR="00C16F88" w:rsidRDefault="00C16F88" w:rsidP="00615D58">
      <w:pPr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</w:rPr>
      </w:pPr>
    </w:p>
    <w:p w:rsidR="00C16F88" w:rsidRDefault="00C16F88" w:rsidP="00615D58">
      <w:pPr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</w:rPr>
      </w:pPr>
    </w:p>
    <w:p w:rsidR="00C16F88" w:rsidRPr="00627C0D" w:rsidRDefault="00C16F88" w:rsidP="00615D58">
      <w:pPr>
        <w:spacing w:after="0" w:line="240" w:lineRule="auto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  <w:r w:rsidRPr="00627C0D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lastRenderedPageBreak/>
        <w:t>Музыкальная культура XIX столетия выдалась необыкновенно богатой на творческие школы и художественные направления. Среди них особняком стоит так называемая «</w:t>
      </w:r>
      <w:r w:rsidRPr="00627C0D">
        <w:rPr>
          <w:rStyle w:val="a6"/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Могучая кучка</w:t>
      </w:r>
      <w:r w:rsidRPr="00627C0D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» - блестящее содружество пяти композиторов. Всех этих музыкальных гениев объединяла не только тесная дружба, любовь к музыке и творчеству – их умы пленили общие взгляды на искусство. Эта группа талантливых музыкантов не просто оставила глубокий след в отечественной истории, но и коренным образом изменила ее дальнейшее развитие.</w:t>
      </w:r>
    </w:p>
    <w:p w:rsidR="00C16F88" w:rsidRDefault="00C16F88" w:rsidP="00C16F88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 w:rsidRPr="00627C0D">
        <w:rPr>
          <w:color w:val="252425"/>
          <w:sz w:val="28"/>
          <w:szCs w:val="28"/>
        </w:rPr>
        <w:t xml:space="preserve">Кружок знаменитых музыкантов сложился не сразу, поскольку по разным причинам они на протяжении нескольких лет не могли встретиться в полном </w:t>
      </w:r>
      <w:r>
        <w:rPr>
          <w:color w:val="252425"/>
          <w:sz w:val="28"/>
          <w:szCs w:val="28"/>
        </w:rPr>
        <w:t>составе.</w:t>
      </w:r>
    </w:p>
    <w:p w:rsidR="00C16F88" w:rsidRDefault="00C16F88" w:rsidP="00C16F88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Первым шагом к появлению «Могучей кучки» стал приезд из Нижнего Новгорода в Петербург </w:t>
      </w:r>
      <w:hyperlink r:id="rId13" w:history="1">
        <w:r w:rsidRPr="00C35B91">
          <w:rPr>
            <w:rStyle w:val="a4"/>
            <w:b/>
            <w:bCs/>
            <w:color w:val="0D0D0D" w:themeColor="text1" w:themeTint="F2"/>
            <w:sz w:val="28"/>
            <w:szCs w:val="28"/>
            <w:u w:val="none"/>
          </w:rPr>
          <w:t xml:space="preserve">М.А. </w:t>
        </w:r>
        <w:proofErr w:type="spellStart"/>
        <w:r w:rsidRPr="00C35B91">
          <w:rPr>
            <w:rStyle w:val="a4"/>
            <w:b/>
            <w:bCs/>
            <w:color w:val="0D0D0D" w:themeColor="text1" w:themeTint="F2"/>
            <w:sz w:val="28"/>
            <w:szCs w:val="28"/>
            <w:u w:val="none"/>
          </w:rPr>
          <w:t>Балакирева</w:t>
        </w:r>
        <w:proofErr w:type="spellEnd"/>
      </w:hyperlink>
      <w:r w:rsidRPr="00C35B91">
        <w:rPr>
          <w:color w:val="0D0D0D" w:themeColor="text1" w:themeTint="F2"/>
          <w:sz w:val="28"/>
          <w:szCs w:val="28"/>
        </w:rPr>
        <w:t>.</w:t>
      </w:r>
      <w:r>
        <w:rPr>
          <w:color w:val="252425"/>
          <w:sz w:val="28"/>
          <w:szCs w:val="28"/>
        </w:rPr>
        <w:t xml:space="preserve"> Тогда ему было всего лишь 18 лет, но он уже успел снискать славу одаренного музыканта. Все современники единогласно отмечали его блестящую виртуозную технику, глубину исполнительской мысли и великолепное чувство формы.</w:t>
      </w:r>
    </w:p>
    <w:p w:rsidR="00C16F88" w:rsidRPr="00C35B91" w:rsidRDefault="00C16F88" w:rsidP="00615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Своими выступлениями он привлек к себе внимание не только меломанов и завсегдатаев петербургских концертных залов, но и музыкального критика и историка искусств В.В. Стасова, позднее ставшего главным идейным вдохновителем кучкистов. Талантливого пианиста наперебой приглашали к себе на концерты состоятельные вельможи, однако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Балакирев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быстро осознал, что такие светские развлечения ему не интересны, и выбрал для себя другой путь.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Милий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Алексеевич увидел свой долг в ином служении отечественной культуре – он решил стать музыкантом-просветителем. К концу 50-х – началу 60-х годов он являлся одной из ведущих фигур русского музыкального искусства, на которую равнялись и </w:t>
      </w:r>
      <w:proofErr w:type="gram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с</w:t>
      </w:r>
      <w:proofErr w:type="gram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которой мечтали познакомиться лично начинающие музыканты.</w:t>
      </w:r>
    </w:p>
    <w:p w:rsidR="00A926D1" w:rsidRPr="00C35B91" w:rsidRDefault="00C16F88">
      <w:pPr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  <w:r w:rsidRPr="00C35B91">
        <w:rPr>
          <w:rFonts w:ascii="Times New Roman" w:hAnsi="Times New Roman" w:cs="Times New Roman"/>
          <w:color w:val="252425"/>
          <w:sz w:val="27"/>
          <w:szCs w:val="27"/>
          <w:shd w:val="clear" w:color="auto" w:fill="FBFBFB"/>
        </w:rPr>
        <w:t> </w:t>
      </w:r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В 1856 году страстный поклонник камерной музыки, инспектор Петербургского университета А.И.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Фицтум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фон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Экстедт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регулярно проводил в своем доме квартетные собрания, на одном из которых и произошла знаменательная встреча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Балакирева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с Ц.А. Кюи. Правда, для Кюи тогда музыка была всего лишь увлечением – он обучался в Военно-Инженерной академии и не так давно был произведен в офицеры, однако эта встреча буквально перевернула его жизнь. Регулярно устраивались собрания и в доме С. Даргомыжского. Именно там, в 1857 году Кюи подружился с гвардейским офицером М. П. Мусоргским. Кюи, в свою очередь, представил молодого военнослужащего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Балакиреву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, и с тех пор Модест Петрович стал частым гостем в его доме.</w:t>
      </w:r>
      <w:r w:rsidRPr="00C35B9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 </w:t>
      </w:r>
      <w:hyperlink r:id="rId14" w:history="1">
        <w:r w:rsidRPr="00C35B91">
          <w:rPr>
            <w:rStyle w:val="a4"/>
            <w:rFonts w:ascii="Times New Roman" w:hAnsi="Times New Roman" w:cs="Times New Roman"/>
            <w:b/>
            <w:bCs/>
            <w:color w:val="0D0D0D" w:themeColor="text1" w:themeTint="F2"/>
            <w:sz w:val="28"/>
            <w:szCs w:val="28"/>
          </w:rPr>
          <w:t>Мусоргский</w:t>
        </w:r>
      </w:hyperlink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 был так вдохновлен этим знакомством, что в первое время даже брал у него уроки.</w:t>
      </w:r>
    </w:p>
    <w:p w:rsidR="00C16F88" w:rsidRPr="00C35B91" w:rsidRDefault="00C16F88">
      <w:pPr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lastRenderedPageBreak/>
        <w:t>Следующим ряды будущей «Могучей кучки» пополнил </w:t>
      </w:r>
      <w:hyperlink r:id="rId15" w:history="1">
        <w:r w:rsidRPr="00C35B91">
          <w:rPr>
            <w:rStyle w:val="a4"/>
            <w:rFonts w:ascii="Times New Roman" w:hAnsi="Times New Roman" w:cs="Times New Roman"/>
            <w:b/>
            <w:bCs/>
            <w:color w:val="0D0D0D" w:themeColor="text1" w:themeTint="F2"/>
            <w:sz w:val="28"/>
            <w:szCs w:val="28"/>
          </w:rPr>
          <w:t>Н.А. Римский-Корсаков</w:t>
        </w:r>
      </w:hyperlink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. Произошло это с подачи его педагога Ф.А. </w:t>
      </w:r>
      <w:proofErr w:type="spell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Канилле</w:t>
      </w:r>
      <w:proofErr w:type="spell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. Причем, заслуга этого учителя перед музыкальным искусством огромна, ведь именно благодаря </w:t>
      </w:r>
      <w:proofErr w:type="gramStart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ему</w:t>
      </w:r>
      <w:proofErr w:type="gramEnd"/>
      <w:r w:rsidRPr="00C35B91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воспитанник Морского Кадетского корпуса Римский-Корсаков продолжил занятия музыкой, вопреки запретам его старшего брата.</w:t>
      </w:r>
    </w:p>
    <w:p w:rsidR="00C16F88" w:rsidRPr="00C35B91" w:rsidRDefault="00C16F88" w:rsidP="00C16F88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 w:rsidRPr="00C35B91">
        <w:rPr>
          <w:color w:val="252425"/>
          <w:sz w:val="28"/>
          <w:szCs w:val="28"/>
        </w:rPr>
        <w:t> В 1862 году на такой встрече</w:t>
      </w:r>
      <w:r w:rsidRPr="00C35B91">
        <w:rPr>
          <w:color w:val="0D0D0D" w:themeColor="text1" w:themeTint="F2"/>
          <w:sz w:val="28"/>
          <w:szCs w:val="28"/>
        </w:rPr>
        <w:t> </w:t>
      </w:r>
      <w:hyperlink r:id="rId16" w:history="1">
        <w:r w:rsidRPr="00C35B91">
          <w:rPr>
            <w:rStyle w:val="a4"/>
            <w:b/>
            <w:bCs/>
            <w:color w:val="0D0D0D" w:themeColor="text1" w:themeTint="F2"/>
            <w:sz w:val="28"/>
            <w:szCs w:val="28"/>
            <w:u w:val="none"/>
          </w:rPr>
          <w:t>Бородин</w:t>
        </w:r>
      </w:hyperlink>
      <w:r w:rsidRPr="00C35B91">
        <w:rPr>
          <w:color w:val="252425"/>
          <w:sz w:val="28"/>
          <w:szCs w:val="28"/>
        </w:rPr>
        <w:t xml:space="preserve"> был представлен </w:t>
      </w:r>
      <w:proofErr w:type="spellStart"/>
      <w:r w:rsidRPr="00C35B91">
        <w:rPr>
          <w:color w:val="252425"/>
          <w:sz w:val="28"/>
          <w:szCs w:val="28"/>
        </w:rPr>
        <w:t>Балакиреву</w:t>
      </w:r>
      <w:proofErr w:type="spellEnd"/>
      <w:r w:rsidRPr="00C35B91">
        <w:rPr>
          <w:color w:val="252425"/>
          <w:sz w:val="28"/>
          <w:szCs w:val="28"/>
        </w:rPr>
        <w:t xml:space="preserve"> и Кюи.</w:t>
      </w:r>
    </w:p>
    <w:p w:rsidR="00C35B91" w:rsidRPr="00C35B91" w:rsidRDefault="00C35B91" w:rsidP="00C35B91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 w:rsidRPr="00C35B91">
        <w:rPr>
          <w:color w:val="252425"/>
          <w:sz w:val="28"/>
          <w:szCs w:val="28"/>
        </w:rPr>
        <w:t xml:space="preserve">В 60-е годы XIX столетия произошло значимое для отечественной музыкальной культуры событие, которое и дало содружеству петербургских музыкантов имя. У истоков этого события стоял М.И. </w:t>
      </w:r>
      <w:proofErr w:type="spellStart"/>
      <w:r w:rsidRPr="00C35B91">
        <w:rPr>
          <w:color w:val="252425"/>
          <w:sz w:val="28"/>
          <w:szCs w:val="28"/>
        </w:rPr>
        <w:t>Балакирев</w:t>
      </w:r>
      <w:proofErr w:type="spellEnd"/>
      <w:r w:rsidRPr="00C35B91">
        <w:rPr>
          <w:color w:val="252425"/>
          <w:sz w:val="28"/>
          <w:szCs w:val="28"/>
        </w:rPr>
        <w:t>.</w:t>
      </w:r>
    </w:p>
    <w:p w:rsidR="00C35B91" w:rsidRPr="00C35B91" w:rsidRDefault="00C35B91" w:rsidP="00C35B91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 w:rsidRPr="00C35B91">
        <w:rPr>
          <w:color w:val="252425"/>
          <w:sz w:val="28"/>
          <w:szCs w:val="28"/>
        </w:rPr>
        <w:t xml:space="preserve">В начале 70-х годов </w:t>
      </w:r>
      <w:proofErr w:type="spellStart"/>
      <w:r w:rsidRPr="00C35B91">
        <w:rPr>
          <w:color w:val="252425"/>
          <w:sz w:val="28"/>
          <w:szCs w:val="28"/>
        </w:rPr>
        <w:t>Балакирев</w:t>
      </w:r>
      <w:proofErr w:type="spellEnd"/>
      <w:r w:rsidRPr="00C35B91">
        <w:rPr>
          <w:color w:val="252425"/>
          <w:sz w:val="28"/>
          <w:szCs w:val="28"/>
        </w:rPr>
        <w:t xml:space="preserve"> оставил свои музыкальные притязания и на время перестал заниматься сочинительством. В конце десятилетия он вновь принялся творить, но уже тогда всем было понятно, что его творческий запал угас. Очевидно было, что потенциал, внутренний огонь и силы оставили композитора. Но все же, ему удалось сохранить за собой место руководителя Придворной капеллы и Бесплатной музыкальной школы. Именно ему и Римскому-Корсакову ученики обязаны тем, что получили блестящее образование и стали со временем выдающимися деятельными искусства. Маэстро не стало в 1910 году.</w:t>
      </w:r>
    </w:p>
    <w:p w:rsidR="00C35B91" w:rsidRPr="00C35B91" w:rsidRDefault="00C35B91" w:rsidP="00C35B91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 w:rsidRPr="00C35B91">
        <w:rPr>
          <w:color w:val="252425"/>
          <w:sz w:val="28"/>
          <w:szCs w:val="28"/>
        </w:rPr>
        <w:t xml:space="preserve">Кюи со временем окончательно оставил музыку и вплотную занялся второй профессией. 1888 году он занял место профессора и преподавателя </w:t>
      </w:r>
      <w:proofErr w:type="gramStart"/>
      <w:r w:rsidRPr="00C35B91">
        <w:rPr>
          <w:color w:val="252425"/>
          <w:sz w:val="28"/>
          <w:szCs w:val="28"/>
        </w:rPr>
        <w:t>при</w:t>
      </w:r>
      <w:proofErr w:type="gramEnd"/>
      <w:r w:rsidRPr="00C35B91">
        <w:rPr>
          <w:color w:val="252425"/>
          <w:sz w:val="28"/>
          <w:szCs w:val="28"/>
        </w:rPr>
        <w:t xml:space="preserve"> Военно-инженерной академии на кафедре защитных сооружений и опубликовал немало интереснейших трудов на эту тему.</w:t>
      </w:r>
    </w:p>
    <w:p w:rsidR="00C35B91" w:rsidRPr="00C35B91" w:rsidRDefault="00C35B91" w:rsidP="00C35B91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 w:rsidRPr="00C35B91">
        <w:rPr>
          <w:color w:val="252425"/>
          <w:sz w:val="28"/>
          <w:szCs w:val="28"/>
        </w:rPr>
        <w:t>Только Римский-Корсаков до конца своей долгой жизни (он умер лишь в 1908 году) оставался верен идеям и идеалам, когда-то возвысившим «Могучую кучку». Он долгое время возглавлял общественное музыкальное движение, занимался педагогической работой и даже стал дирижером Бесплатной музыкальной школы.</w:t>
      </w:r>
    </w:p>
    <w:p w:rsidR="00C35B91" w:rsidRPr="00C35B91" w:rsidRDefault="00C35B91" w:rsidP="00C35B91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</w:rPr>
      </w:pPr>
      <w:r w:rsidRPr="00C35B91">
        <w:rPr>
          <w:rFonts w:ascii="Times New Roman" w:eastAsia="Times New Roman" w:hAnsi="Times New Roman" w:cs="Times New Roman"/>
          <w:color w:val="252425"/>
          <w:sz w:val="28"/>
          <w:szCs w:val="28"/>
        </w:rPr>
        <w:t>Из-за того, что композиторы долгое время не могли встретиться впятером, точной даты основания «Могучей кучки» не существует. Временем создания кружка принято считать конец 1850-начало 1860 гг. XIX столетия. Нет и точной даты распада содружества – во всех источниках значатся 70-е гг.</w:t>
      </w:r>
    </w:p>
    <w:p w:rsidR="00C16F88" w:rsidRPr="00C35B91" w:rsidRDefault="00C16F88">
      <w:pPr>
        <w:rPr>
          <w:rFonts w:ascii="Times New Roman" w:hAnsi="Times New Roman" w:cs="Times New Roman"/>
          <w:sz w:val="28"/>
          <w:szCs w:val="28"/>
        </w:rPr>
      </w:pPr>
    </w:p>
    <w:sectPr w:rsidR="00C16F88" w:rsidRPr="00C35B91" w:rsidSect="00CF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7DE6"/>
    <w:multiLevelType w:val="multilevel"/>
    <w:tmpl w:val="6C1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7521A"/>
    <w:multiLevelType w:val="multilevel"/>
    <w:tmpl w:val="72F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1D"/>
    <w:rsid w:val="00615D58"/>
    <w:rsid w:val="00627C0D"/>
    <w:rsid w:val="0094531D"/>
    <w:rsid w:val="00A926D1"/>
    <w:rsid w:val="00B041C4"/>
    <w:rsid w:val="00C16F88"/>
    <w:rsid w:val="00C35B91"/>
    <w:rsid w:val="00C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80"/>
  </w:style>
  <w:style w:type="paragraph" w:styleId="1">
    <w:name w:val="heading 1"/>
    <w:basedOn w:val="a"/>
    <w:link w:val="10"/>
    <w:uiPriority w:val="9"/>
    <w:qFormat/>
    <w:rsid w:val="00615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5D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15D58"/>
    <w:rPr>
      <w:color w:val="0000FF"/>
      <w:u w:val="single"/>
    </w:rPr>
  </w:style>
  <w:style w:type="character" w:styleId="a5">
    <w:name w:val="Emphasis"/>
    <w:basedOn w:val="a0"/>
    <w:uiPriority w:val="20"/>
    <w:qFormat/>
    <w:rsid w:val="00615D58"/>
    <w:rPr>
      <w:i/>
      <w:iCs/>
    </w:rPr>
  </w:style>
  <w:style w:type="character" w:styleId="a6">
    <w:name w:val="Strong"/>
    <w:basedOn w:val="a0"/>
    <w:uiPriority w:val="22"/>
    <w:qFormat/>
    <w:rsid w:val="00C16F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40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66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9002/cezar-kyui" TargetMode="External"/><Relationship Id="rId13" Type="http://schemas.openxmlformats.org/officeDocument/2006/relationships/hyperlink" Target="https://soundtimes.ru/muzykalnaya-shkatulka/velikie-kompozitory/milij-balakire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lture.ru/persons/8302/nikolai-rimskii-korsakov" TargetMode="External"/><Relationship Id="rId12" Type="http://schemas.openxmlformats.org/officeDocument/2006/relationships/hyperlink" Target="https://www.culture.ru/s/v-tridevyatom-carstv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undtimes.ru/muzykalnaya-shkatulka/velikie-kompozitory/aleksandr-borod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277/aleksandr-borodin" TargetMode="External"/><Relationship Id="rId11" Type="http://schemas.openxmlformats.org/officeDocument/2006/relationships/hyperlink" Target="https://www.culture.ru/s/slovo-dnya/folklor/" TargetMode="External"/><Relationship Id="rId5" Type="http://schemas.openxmlformats.org/officeDocument/2006/relationships/hyperlink" Target="https://www.culture.ru/persons/8299/modest-musorgskii" TargetMode="External"/><Relationship Id="rId15" Type="http://schemas.openxmlformats.org/officeDocument/2006/relationships/hyperlink" Target="https://soundtimes.ru/muzykalnaya-shkatulka/velikie-kompozitory/nikolaj-andreevich-rimskij-korsakov" TargetMode="External"/><Relationship Id="rId10" Type="http://schemas.openxmlformats.org/officeDocument/2006/relationships/hyperlink" Target="https://www.culture.ru/persons/8279/mikhail-gli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persons/9352/vladimir-stasov" TargetMode="External"/><Relationship Id="rId14" Type="http://schemas.openxmlformats.org/officeDocument/2006/relationships/hyperlink" Target="https://soundtimes.ru/muzykalnaya-shkatulka/velikie-kompozitory/modest-petrovich-musorgsk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2021-11-21T16:32:00Z</dcterms:created>
  <dcterms:modified xsi:type="dcterms:W3CDTF">2021-12-23T15:38:00Z</dcterms:modified>
</cp:coreProperties>
</file>