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spacing w:after="2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Биоэнергопластика в работе логопеда с детьми дошкольного возраста. </w:t>
      </w:r>
    </w:p>
    <w:p>
      <w:pPr>
        <w:spacing w:after="2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spacing w:after="20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В коррекционной работе существенную роль  играет воспитание у детей кинестетических  ощущений органовартикуляции, позволяющих почувствовать контрастность  положения языка, челюстей, губ, направленность выдоха.</w:t>
      </w:r>
    </w:p>
    <w:p>
      <w:pPr>
        <w:spacing w:after="20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Их чѐткость обусловлена  осязательными ощущениями, что  особенно важно на начальных этапах постановки звуков, когда е щ ѐ не сформирована слуховая дифференциация.</w:t>
      </w:r>
    </w:p>
    <w:p>
      <w:pPr>
        <w:spacing w:after="20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Для достижения лучших результатов в работе над звукопроизношением можно использовать инновационный метод – биоэнергопластика.</w:t>
      </w:r>
    </w:p>
    <w:p>
      <w:pPr>
        <w:spacing w:after="20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</w:p>
    <w:p>
      <w:pPr>
        <w:spacing w:after="20"/>
        <w:jc w:val="both"/>
        <w:rPr>
          <w:rFonts w:ascii="Times New Roman" w:cs="Times New Roman" w:hAnsi="Times New Roman"/>
          <w:b w:val="off"/>
          <w:bCs w:val="off"/>
          <w:i/>
          <w:iCs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i/>
          <w:iCs/>
          <w:sz w:val="28"/>
          <w:szCs w:val="28"/>
        </w:rPr>
        <w:t xml:space="preserve">Что такое биоэнергопластика? </w:t>
      </w:r>
    </w:p>
    <w:p>
      <w:pPr>
        <w:spacing w:after="2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</w:rPr>
        <w:t>Биоэнергопластика - это соединение движений органов артикуляционного аппарата с движениями кистей и пальцев рук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</w:rPr>
        <w:t xml:space="preserve">. </w:t>
      </w:r>
    </w:p>
    <w:p>
      <w:pPr>
        <w:spacing w:after="2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</w:rPr>
        <w:t>Данный метод целесообразно использовать в логопедической практике, так как развивая тонкую моторику и активизируя тем самым соответствующие отделы мозга, мы активизируем соседние зоны, отвечающие за речь.</w:t>
      </w:r>
    </w:p>
    <w:p>
      <w:pPr>
        <w:spacing w:after="2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</w:rPr>
        <w:t>Исследования отечественных физиологов (Марионилла Максимовна Кольцова, Владимир Михайлович Бехтерев, Алексей Алексеевич Леонтьев) подтверждают положительное влияние тонких движений пальцев рук на функционирование речевых зон коры головного мозга.</w:t>
      </w:r>
    </w:p>
    <w:p>
      <w:pPr>
        <w:spacing w:after="2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</w:rPr>
        <w:t>Основной принцип биоэнергопластики – это сопряжённая работа кистей, пальцев рук и артикуляционного аппарата, где движения рук имитируют движения речевого аппарата.</w:t>
      </w:r>
    </w:p>
    <w:p>
      <w:pPr>
        <w:spacing w:after="2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</w:rPr>
        <w:t xml:space="preserve">Коррекционная работа с применением метода «Биоэнергопластика» вызывает интерес детей к логопедическим занятиям. При обучении детей логопед использует различные игровые персонажи, перчатки, счёт, музыкальное сопровождение, стихи, презентационные материалы. </w:t>
      </w:r>
    </w:p>
    <w:p>
      <w:pPr>
        <w:spacing w:after="2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</w:rPr>
      </w:pPr>
    </w:p>
    <w:p>
      <w:pPr>
        <w:spacing w:after="2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singl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single"/>
        </w:rPr>
        <w:t>Плюсы методики:</w:t>
      </w:r>
    </w:p>
    <w:p>
      <w:pPr>
        <w:spacing w:after="2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single"/>
        </w:rPr>
      </w:pPr>
    </w:p>
    <w:p>
      <w:pPr>
        <w:numPr>
          <w:ilvl w:val="0"/>
          <w:numId w:val="1"/>
        </w:numPr>
        <w:spacing w:after="2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>оптимизируется психологическая база речи;</w:t>
      </w:r>
    </w:p>
    <w:p>
      <w:pPr>
        <w:numPr>
          <w:ilvl w:val="0"/>
          <w:numId w:val="1"/>
        </w:numPr>
        <w:spacing w:after="2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>улучшаются моторные возможности ребенка по всем параметрам;</w:t>
      </w:r>
    </w:p>
    <w:p>
      <w:pPr>
        <w:numPr>
          <w:ilvl w:val="0"/>
          <w:numId w:val="1"/>
        </w:numPr>
        <w:spacing w:after="2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>методика способствует коррекции звукопроизношения, фонематических процессов;</w:t>
      </w:r>
    </w:p>
    <w:p>
      <w:pPr>
        <w:numPr>
          <w:ilvl w:val="0"/>
          <w:numId w:val="1"/>
        </w:numPr>
        <w:spacing w:after="2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 xml:space="preserve">позволяет быстро убрать зрительную опору – зеркало и перейти к выполнению упражнений по ощущениям. </w:t>
      </w: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>При проведении работы с применением биоэнергопластики следует придерживаться ряда требований:</w:t>
      </w: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</w:p>
    <w:p>
      <w:pPr>
        <w:numPr>
          <w:ilvl w:val="0"/>
          <w:numId w:val="2"/>
        </w:numPr>
        <w:spacing w:after="2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>Практический материал, который используется в системе биоэнергопластики, должен быть доступен ребенку. Ребенок может его потрогать, использовать, поиграть так, как он этого хочет, а затем подавать его в нужном контексте.</w:t>
      </w:r>
    </w:p>
    <w:p>
      <w:pPr>
        <w:numPr>
          <w:ilvl w:val="0"/>
          <w:numId w:val="2"/>
        </w:numPr>
        <w:spacing w:after="2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>Ребенок должен положительно воспринимать практический материал, для этого нужно его обыграть.</w:t>
      </w:r>
    </w:p>
    <w:p>
      <w:pPr>
        <w:numPr>
          <w:ilvl w:val="0"/>
          <w:numId w:val="2"/>
        </w:numPr>
        <w:spacing w:after="2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>Наглядный материал, его количество и качество (по количеству детей, по качеству материала) должен быть безопасным и не нанести вред кожным покровам рук.</w:t>
      </w:r>
    </w:p>
    <w:p>
      <w:pPr>
        <w:numPr>
          <w:ilvl w:val="0"/>
          <w:numId w:val="2"/>
        </w:numPr>
        <w:spacing w:after="2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>Использовать образность при работе с материалом. Придумывать различные игры и игровые приемы, героев, используя атрибутику по биоэнергопластики.</w:t>
      </w:r>
    </w:p>
    <w:p>
      <w:pPr>
        <w:numPr>
          <w:ilvl w:val="0"/>
          <w:numId w:val="2"/>
        </w:numPr>
        <w:spacing w:after="2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>Поэтапное выполнение действий и упражнений (как держать тот или иной материал, в какой руке, каким образом фиксировать начало действия, конец).</w:t>
      </w:r>
    </w:p>
    <w:p>
      <w:pPr>
        <w:numPr>
          <w:ilvl w:val="0"/>
          <w:numId w:val="2"/>
        </w:numPr>
        <w:spacing w:after="2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>Индивидуальность в подаче материала. Работать с каждым ребенком индивидуально сначала, затем подгруппой, последний этап – фронтально.</w:t>
      </w:r>
    </w:p>
    <w:p>
      <w:pPr>
        <w:numPr>
          <w:ilvl w:val="0"/>
          <w:numId w:val="2"/>
        </w:numPr>
        <w:spacing w:after="2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>Качество выполнения действий. Обязательно учитывать индивидуальные возможности детей, их моторную активность, многократность выполнения каждого действия, показывать начало действия, середину действия, конец.</w:t>
      </w:r>
    </w:p>
    <w:p>
      <w:pPr>
        <w:numPr>
          <w:ilvl w:val="0"/>
          <w:numId w:val="2"/>
        </w:numPr>
        <w:spacing w:after="2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>Использовать ритм, темп действий с атрибутикой по биоэнергопластике, согласно индивидуальных возможностей детей. Учитывать состояние моторики пальцев, согласованность действий, ритм медленный – движения на каждое слово, слово делят на слоги – движения на каждый слог, поэтапное чередование медленного и быстрого темпов – по мере овладения детьми синхронным действием руки и речи.</w:t>
      </w:r>
    </w:p>
    <w:p>
      <w:pPr>
        <w:numPr>
          <w:ilvl w:val="0"/>
          <w:numId w:val="2"/>
        </w:numPr>
        <w:spacing w:after="2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 xml:space="preserve">Запоминание текстовок идет постепенно. Речевой материал должен быть   доступен каждому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>ребенку по пониманию его и по произношению.</w:t>
      </w:r>
    </w:p>
    <w:p>
      <w:pPr>
        <w:numPr>
          <w:ilvl w:val="0"/>
          <w:numId w:val="2"/>
        </w:numPr>
        <w:spacing w:after="2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>Подбирая дополнительный речевой материал  к каждому этапу и каждой части комплекса,   следует учитывать цели данного раздела, особенности подачи материала, строго придерживаться очередности частей. Эти игры и упражнения могут усложняться и наоборот дробиться, в зависимости от состояния центральной нервной системы и индивидуальных возможностей детей.</w:t>
      </w: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</w:p>
    <w:p>
      <w:pPr>
        <w:spacing w:after="20"/>
        <w:ind w:left="0" w:right="0" w:firstLine="0"/>
        <w:jc w:val="center"/>
        <w:rPr>
          <w:rFonts w:ascii="Times New Roman" w:cs="Times New Roman" w:hAnsi="Times New Roman"/>
          <w:b/>
          <w:bCs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8"/>
          <w:szCs w:val="28"/>
          <w:u w:val="none"/>
        </w:rPr>
        <w:t xml:space="preserve">Картотека примерных упражнений. </w:t>
      </w:r>
    </w:p>
    <w:p>
      <w:pPr>
        <w:spacing w:after="20"/>
        <w:ind w:left="0" w:right="0" w:firstLine="0"/>
        <w:jc w:val="center"/>
        <w:rPr>
          <w:rFonts w:ascii="Times New Roman" w:cs="Times New Roman" w:hAnsi="Times New Roman"/>
          <w:b/>
          <w:bCs/>
          <w:i w:val="off"/>
          <w:iCs w:val="off"/>
          <w:sz w:val="28"/>
          <w:szCs w:val="28"/>
          <w:u w:val="none"/>
        </w:rPr>
      </w:pPr>
    </w:p>
    <w:p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0" w:after="0" w:line="240" w:lineRule="auto"/>
        <w:ind w:left="0" w:right="0" w:firstLine="0"/>
        <w:contextualSpacing w:val="off"/>
        <w:jc w:val="left"/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</w:pPr>
      <w:r>
        <w:rPr>
          <w:rFonts w:ascii="Times New Roman" w:hint="default"/>
          <w:b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>Лягушка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 </w:t>
      </w:r>
    </w:p>
    <w:p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0" w:after="0" w:line="240" w:lineRule="auto"/>
        <w:ind w:left="0" w:right="0" w:firstLine="0"/>
        <w:contextualSpacing w:val="off"/>
        <w:jc w:val="left"/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</w:pPr>
      <w:r>
        <w:rPr>
          <w:rFonts w:ascii="Times New Roman" w:hint="default"/>
          <w:b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>Цель: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выработать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умение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удерживать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губы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в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улыбке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в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течение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нескольких секунд.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 </w:t>
      </w:r>
    </w:p>
    <w:p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0" w:after="0" w:line="240" w:lineRule="auto"/>
        <w:ind w:left="0" w:right="0" w:firstLine="0"/>
        <w:contextualSpacing w:val="off"/>
        <w:jc w:val="left"/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</w:pPr>
      <w:r>
        <w:rPr>
          <w:rFonts w:ascii="Times New Roman" w:hint="default"/>
          <w:b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>Описание артикуляционного упражнения.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 </w:t>
      </w:r>
    </w:p>
    <w:p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0" w:after="0" w:line="240" w:lineRule="auto"/>
        <w:ind w:left="0" w:right="0" w:firstLine="0"/>
        <w:contextualSpacing w:val="off"/>
        <w:jc w:val="left"/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</w:pP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Исходное положение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>—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сидя на стуле перед зеркалом, голова держится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>прямо, рот закрыт, губы сомкнуты.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 </w:t>
      </w:r>
    </w:p>
    <w:p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0" w:after="0" w:line="240" w:lineRule="auto"/>
        <w:ind w:left="0" w:right="0" w:firstLine="0"/>
        <w:contextualSpacing w:val="off"/>
        <w:jc w:val="left"/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</w:pP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>На счет «один» улыбнуться, зубы не обнажать.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Удерживать губы в таком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положении под счет от 1 до 10. Затем вернуть губы в исходное положение и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>удерживать под счет от 1 до 5. Повторить 4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>—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>5 раз.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 </w:t>
      </w:r>
    </w:p>
    <w:p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0" w:after="0" w:line="240" w:lineRule="auto"/>
        <w:ind w:left="0" w:right="0" w:firstLine="0"/>
        <w:contextualSpacing w:val="off"/>
        <w:jc w:val="left"/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</w:pP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>Вместо счета можно использовать стихотворные строки: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 </w:t>
      </w:r>
    </w:p>
    <w:p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0" w:after="0" w:line="240" w:lineRule="auto"/>
        <w:ind w:left="0" w:right="0" w:firstLine="0"/>
        <w:contextualSpacing w:val="off"/>
        <w:jc w:val="left"/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</w:pP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Превратили нас в лягушек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>-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Дотянулись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мы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до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ушек.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>Дотяну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лись, улыбнулись,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 </w:t>
      </w:r>
    </w:p>
    <w:p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0" w:after="0" w:line="240" w:lineRule="auto"/>
        <w:ind w:left="0" w:right="0" w:firstLine="0"/>
        <w:contextualSpacing w:val="off"/>
        <w:jc w:val="left"/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</w:pP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>А затем домой вернулись.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 </w:t>
      </w:r>
    </w:p>
    <w:p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0" w:after="0" w:line="240" w:lineRule="auto"/>
        <w:ind w:left="0" w:right="0" w:firstLine="0"/>
        <w:contextualSpacing w:val="off"/>
        <w:jc w:val="left"/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</w:pPr>
      <w:r>
        <w:rPr>
          <w:rFonts w:ascii="Times New Roman" w:hint="default"/>
          <w:b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>Описание движений кисти и пальцев руки.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 </w:t>
      </w:r>
    </w:p>
    <w:p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0" w:after="0" w:line="240" w:lineRule="auto"/>
        <w:ind w:left="0" w:right="0" w:firstLine="0"/>
        <w:contextualSpacing w:val="off"/>
        <w:jc w:val="left"/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</w:pP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Исходное положение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>—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кисть руки находится горизонтально на уровне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солнечного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сплетения,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пальцы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выпрямлены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и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сомкнуты,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ладонь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слегка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расслаблена, направлена вниз (рис. 1,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>а).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 </w:t>
      </w:r>
    </w:p>
    <w:p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0" w:after="0" w:line="240" w:lineRule="auto"/>
        <w:ind w:left="0" w:right="0" w:firstLine="0"/>
        <w:contextualSpacing w:val="off"/>
        <w:jc w:val="left"/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</w:pP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На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счет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«один»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немного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прогнуть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ладонь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в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нижних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фалангах,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пальцы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слегка направить вверх (рис. 1, б). Удерживать кисть в таком положении под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счет от 1 до 10, затем вернуть в исходное положение и удерживать под счет от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1 до 5. Повторить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>4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>—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>5 раз.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 </w:t>
      </w:r>
    </w:p>
    <w:p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0" w:after="0" w:line="240" w:lineRule="auto"/>
        <w:ind w:left="0" w:right="0" w:firstLine="0"/>
        <w:contextualSpacing w:val="off"/>
        <w:jc w:val="left"/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</w:pP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drawing xmlns:mc="http://schemas.openxmlformats.org/markup-compatibility/2006">
          <wp:anchor allowOverlap="1" behindDoc="0" distT="0" distB="0" distL="118872" distR="118872" layoutInCell="1" locked="0" relativeHeight="1" simplePos="0">
            <wp:simplePos x="0" y="0"/>
            <wp:positionH relativeFrom="character">
              <wp:posOffset>-92075</wp:posOffset>
            </wp:positionH>
            <wp:positionV relativeFrom="line">
              <wp:posOffset>41275</wp:posOffset>
            </wp:positionV>
            <wp:extent cx="5476875" cy="1818005"/>
            <wp:effectExtent l="0" t="0" r="0" b="0"/>
            <wp:wrapTopAndBottom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   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 </w:t>
      </w:r>
    </w:p>
    <w:p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0" w:after="0" w:line="240" w:lineRule="auto"/>
        <w:ind w:left="0" w:right="0" w:firstLine="0"/>
        <w:contextualSpacing w:val="off"/>
        <w:jc w:val="left"/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</w:pP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 </w:t>
      </w:r>
    </w:p>
    <w:p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0" w:after="0" w:line="240" w:lineRule="auto"/>
        <w:ind w:left="0" w:right="0" w:firstLine="0"/>
        <w:contextualSpacing w:val="off"/>
        <w:jc w:val="left"/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</w:pP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>Рис. 1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 а, б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 </w:t>
      </w:r>
    </w:p>
    <w:p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0" w:after="0" w:line="240" w:lineRule="auto"/>
        <w:ind w:left="0" w:right="0" w:firstLine="0"/>
        <w:contextualSpacing w:val="off"/>
        <w:jc w:val="left"/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</w:pPr>
      <w:r>
        <w:rPr>
          <w:rFonts w:ascii="Times New Roman" w:hint="default"/>
          <w:b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>Рекомендации.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 </w:t>
      </w: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При выполнении упражнения необходимо следить за тем, чтобы голова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держалась прямо, при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улыбке губы должны быть сомкнуты, но не напряжены.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Зубы не должны обнажаться. Движения кистью или кистями рук выполнять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одновременно с 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>артикуляционным упражнением.</w:t>
      </w:r>
      <w:r>
        <w:rPr>
          <w:rFonts w:ascii="Times New Roman" w:hint="default"/>
          <w:b w:val="off"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000000"/>
          <w:spacing w:val="0"/>
          <w:w w:val="100"/>
          <w:position w:val="0"/>
          <w:sz w:val="28"/>
          <w:szCs w:val="20"/>
          <w:highlight w:val="none"/>
          <w:u w:val="none"/>
          <w:bdr w:val="nil" w:sz="4" w:space="0"/>
          <w:shd w:val="nil" w:color="auto" w:fill="auto"/>
          <w:vertAlign w:val="baseline"/>
          <w:rtl w:val="off"/>
          <w:cs w:val="off"/>
        </w:rPr>
        <w:t xml:space="preserve"> </w:t>
      </w: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 xml:space="preserve">Трубочка  </w:t>
      </w: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 xml:space="preserve">Цель: учить вытягивать губы вперед трубочкой и удерживать в таком положении несколько секунд. </w:t>
      </w: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 xml:space="preserve">Описание артикуляционного упражнения. </w:t>
      </w: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 xml:space="preserve">Исходное положение — сидя на стуле перед зеркалом, голова держится прямо, рот закрыт. На счет «один» округлить губы и вытянуть вперед трубочкой. Удерживать под счет от 1 до 10. Затем вернуться в исходное положение, удерживать под счет от 1 до 5. Повторить 4—5 раз. Вместо счета можно использовать стихотворные строки: </w:t>
      </w: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 xml:space="preserve">Словно трубочка </w:t>
      </w: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 xml:space="preserve">У нас ду дочка. </w:t>
      </w: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 xml:space="preserve">Подудим мы в дудочку, </w:t>
      </w: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 xml:space="preserve">Тянем губы трубочкой. </w:t>
      </w: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 xml:space="preserve">Описание движений кисти и пальцев руки. </w:t>
      </w: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 xml:space="preserve">Исходное положение — кисть руки находится горизонтально на уровне солнечного сплетения, пальцы выпрямлены и сомкнуты, ладонь слегка расслаблена, направлена вниз (рис. 2, а). </w:t>
      </w: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 xml:space="preserve">На счет «один» согнуть пальцы в нижних фалангах, немного приблизить 4 сомкнутых пальца к большому пальцу (рис. 2, б). Удерживать в таком положении, не смыкая с большим пальцем, под счет от 1 до 10, затем вернуть в исходное положение и удерживать под счет от 1 до 5. Повторить 4—5 раз. </w:t>
      </w: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 xml:space="preserve"> </w:t>
      </w: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/>
        <w:drawing xmlns:mc="http://schemas.openxmlformats.org/markup-compatibility/2006">
          <wp:anchor allowOverlap="1" behindDoc="0" distT="0" distB="0" distL="118872" distR="118872" layoutInCell="1" locked="0" relativeHeight="2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13349" cy="1696720"/>
            <wp:effectExtent l="0" t="0" r="0" b="0"/>
            <wp:wrapTopAndBottom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3349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 xml:space="preserve">Рис. 2 а, б </w:t>
      </w: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 xml:space="preserve">Рекомендации. </w:t>
      </w: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 xml:space="preserve">Необходимо следить за тем, чтобы при выполнении упражнения ребенок вытягивал вперед только губы, при этом нижняя челюсть должна оставаться неподвижной. Движения кистью или кистями рук выполнять одновременно с артикуляционным упражнением. </w:t>
      </w:r>
    </w:p>
    <w:p>
      <w:pPr>
        <w:spacing w:after="20"/>
        <w:ind w:left="0" w:right="0" w:firstLine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 xml:space="preserve"> </w:t>
      </w:r>
    </w:p>
    <w:sectPr>
      <w:footnotePr/>
      <w:footnotePr/>
      <w:type w:val="nextPage"/>
      <w:pgSz w:w="11906" w:h="16838" w:orient="portrait"/>
      <w:pgMar w:top="720" w:right="720" w:bottom="720" w:left="72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CrazyFireShot</dc:creator>
  <cp:lastModifiedBy>CrazyFireShot</cp:lastModifiedBy>
</cp:coreProperties>
</file>