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bookmarkStart w:id="0" w:name="_GoBack"/>
      <w:bookmarkEnd w:id="0"/>
      <w:r>
        <w:rPr>
          <w:color w:val="181818"/>
          <w:sz w:val="28"/>
          <w:szCs w:val="28"/>
          <w:lang w:eastAsia="ru-RU"/>
        </w:rPr>
        <w:t>Обеспечение успешности обучения ребенка с ограниченными возможностями здоровья включает в себя создание благоприятных, комфортных условий в образовательной среде и развитии у него большей самостоятельности в образовательной деятельности. При этом тьютор может оставаться рядом, его функционал максимально приближен к функционалу тьютора, сопровождающего «обычных» детей.</w:t>
      </w:r>
    </w:p>
    <w:p>
      <w:pPr>
        <w:shd w:val="clear" w:color="auto" w:fill="FFFFFF"/>
        <w:suppressAutoHyphens w:val="0"/>
        <w:ind w:firstLine="567"/>
        <w:jc w:val="both"/>
        <w:rPr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Основной целью</w:t>
      </w:r>
      <w:r>
        <w:rPr>
          <w:color w:val="181818"/>
          <w:sz w:val="28"/>
          <w:szCs w:val="28"/>
          <w:lang w:eastAsia="ru-RU"/>
        </w:rPr>
        <w:t xml:space="preserve"> тьюторской деятельности в общеобразовательной организации является успешное включение ребенка с ОВЗ в образовательную и социальную среду. Сегодня в нашей образовательной организации нет отдельной педагогической профессиональной должности - тьютора. Но реализацию целей и задач тьюторского сопровождения осуществляют работающие педагоги, педагоги-психологи, учитель-логопед, классные руководители.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При этом </w:t>
      </w:r>
      <w:r>
        <w:rPr>
          <w:b/>
          <w:color w:val="181818"/>
          <w:sz w:val="28"/>
          <w:szCs w:val="28"/>
          <w:lang w:eastAsia="ru-RU"/>
        </w:rPr>
        <w:t>важно учитывать</w:t>
      </w:r>
      <w:r>
        <w:rPr>
          <w:color w:val="181818"/>
          <w:sz w:val="28"/>
          <w:szCs w:val="28"/>
          <w:lang w:eastAsia="ru-RU"/>
        </w:rPr>
        <w:t xml:space="preserve"> наличие тьюторских компетенций у каждого педагога, позволяющих ему: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сопровождать индивидуальные образовательные программы детей с ОВЗ;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организовать и адаптировать жизненное пространство: рабочие места, места отдыха и другие места, где бывает ребенок;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определять зону ближайшего развития обучающегося с особенностями развития, опираясь на его внутренние, скрытые ресурсы, дозирование нагрузки, адаптацию учебного материала, адаптацию учебных пособий.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Для успешного обучения детей с особенностями развития школьный психолого-медико-педагогический консилиум (ПМПк), с опорой на выявленные в ходе диагностики его</w:t>
      </w:r>
      <w:r>
        <w:rPr>
          <w:rFonts w:ascii="Arial" w:hAnsi="Arial" w:cs="Arial"/>
          <w:color w:val="181818"/>
          <w:sz w:val="29"/>
          <w:szCs w:val="29"/>
          <w:lang w:eastAsia="ru-RU"/>
        </w:rPr>
        <w:t> </w:t>
      </w:r>
      <w:r>
        <w:rPr>
          <w:color w:val="181818"/>
          <w:sz w:val="28"/>
          <w:szCs w:val="28"/>
          <w:lang w:eastAsia="ru-RU"/>
        </w:rPr>
        <w:t>дефициты и ресурсы, формулирует частные цели и задачи для тьютора, определяет необходимые условия его сопровождения (в каждом конкретном случае они будут разными, так как каждый ребенок уникален).</w:t>
      </w:r>
      <w:r>
        <w:rPr>
          <w:rFonts w:ascii="Arial" w:hAnsi="Arial" w:cs="Arial"/>
          <w:color w:val="181818"/>
          <w:sz w:val="29"/>
          <w:szCs w:val="29"/>
          <w:lang w:eastAsia="ru-RU"/>
        </w:rPr>
        <w:t> </w:t>
      </w:r>
      <w:r>
        <w:rPr>
          <w:color w:val="181818"/>
          <w:sz w:val="28"/>
          <w:szCs w:val="28"/>
          <w:lang w:eastAsia="ru-RU"/>
        </w:rPr>
        <w:t>Далее тьютор информирует ПМПк о ходе работы с ребенком, отслеживает динамику его развития.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Тьютор должен уметь видеть ресурсы и дефициты ребенка, чтобы найти вместе с ним пути решения возникающих в процессе обучения проблем. Есть множество различных диагностических методик, помогающих оценить возможности обучающегося. Но главным методом все равно остается наблюдение за ребенком, дополненное медицинскими сведениями, результатами обследования, личными данными о ребенке. В основном оцениваются такие параметры, как моторные навыки, навыки самообслуживания, навыки общения, речь, когнитивная деятельность, особенности поведения.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b/>
          <w:color w:val="181818"/>
          <w:sz w:val="29"/>
          <w:szCs w:val="29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В своей деятельности тьютор ориентируется на: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образовательный опыт обучающегося – возможность проб и исправления ошибок, признание их ценности;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его инициатива в привлечении своих знаний и умений в дополнительных, не являющихся школьно-предметными областях знаний;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любое, по своему содержанию активное действие ребенка как источник новых направлений в его образовательном движении;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ситуация общения и установление личного контакта с обучающимся;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воля и выбор обучающегося, его осмысленность по отношению к собственным действиям;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коммуникация и позиционное самоопределение участников реальной ситуации деятельности.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Участие тьютора в жизни ребенка с ОВЗ осуществляется не продолжительное время, по мере развития его самостоятельности постепенно должно снижаться, уступая место общению со сверстниками и взаимодействию с учителями, педагогами.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 xml:space="preserve">Эффективное достижение целей </w:t>
      </w:r>
      <w:r>
        <w:rPr>
          <w:color w:val="181818"/>
          <w:sz w:val="28"/>
          <w:szCs w:val="28"/>
          <w:lang w:eastAsia="ru-RU"/>
        </w:rPr>
        <w:t>тьюторской деятельности в образовательной организации возможно при создании условий для: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успешного обучения ребенка с ОВЗ;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успешной его социализации;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максимального раскрытия потенциала его личности.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Успешность включенности ребенка в образовательное пространство зависит от развития у него: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когнитивной (познавательной) сферы: компетенций/ знаний и навыков;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коммуникативной сферы: умения общаться;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эмоциональной сферы: психологической адаптации к образовательной деятельности в классе, возникновения и сохранения положительного эмоционального настроя по отношению к процессу обучения и нахождению в образовательной среде;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самостоятельности.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При сопровождении ребенка с ОВЗ</w:t>
      </w:r>
      <w:r>
        <w:rPr>
          <w:color w:val="181818"/>
          <w:sz w:val="28"/>
          <w:szCs w:val="28"/>
          <w:lang w:eastAsia="ru-RU"/>
        </w:rPr>
        <w:t xml:space="preserve"> (группы детей) тьютор: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совместно с заместителем директора по учебно-воспитательной работе, учителем и при участии родителей ребенка участвует в составлении индивидуального образовательного плана (ИОП) и его регулярной корректировке;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способствует обеспечению учебной дисциплины обучающимся (группой) и отслеживает режим посещения подопечными учебных занятий в соответствии с расписанием и ИОП, включающего дополнительные занятия (кружки, секции);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создает образовательную развивающую среду для подопечного в рамках коллектива класса;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взаимодействует с педагогом-психологом, учителем-логопедом, учителем-дефектологом, медицинскими работниками, другими специалистами по возникающим проблемам и их решению в образовательной деятельности и общении подопечного (группы);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осуществляет организационную и методическую помощь учителю в обучении детей с особыми образовательными нуждами в инклюзивном классе;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адаптирует учебную программу под соответствующие образовательные возможности обучающегося с ОВЗ;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для выполнения образовательных задач использует приемы, методы и средства обучения, соответствующие уровню подготовки обучающегося с особыми образовательными нуждами;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обеспечивает индивидуальное обучение обучающегося в соответствии с учебной программой класса в случаях, когда обучение в классе временно невозможно;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по необходимости оказывает помощь обучающемуся в самообслуживании (туалет, перемещение по школе, питание);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осуществляет связь с родителями (законными представителями), информирует о достижениях подопечного, советуется с ними, оказывает им консультативную помощь;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ведет дневник наблюдений;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- ведет коррекционно-развивающую работу с подопечным при необходимости.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b/>
          <w:color w:val="181818"/>
          <w:sz w:val="29"/>
          <w:szCs w:val="29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>Необходимо особо отметить работу тьютора с семьями обучающихся с ОВЗ по следующему алгоритму деятельности: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установление контакта с родителями вновь прибывших детей, объяснение задач, составление плана совместной работы;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оказание эмоциональной поддержки;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содействие в получении информации об особенностях развития ребенка и прогноза его развития;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формирование адекватного отношения к своему ребенку, умения принять ответственность в процессе анализа проблем ребенка, реализации стратегии помощи;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формирование интереса к получению теоретических и практических умений в процессе обучения и социализации ребенка;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181818"/>
          <w:sz w:val="28"/>
          <w:szCs w:val="28"/>
          <w:lang w:eastAsia="ru-RU"/>
        </w:rPr>
        <w:t>– проведение совместного анализа промежуточных результатов, разработка дальнейших этапов работы.</w:t>
      </w:r>
    </w:p>
    <w:p>
      <w:pPr>
        <w:shd w:val="clear" w:color="auto" w:fill="FFFFFF"/>
        <w:suppressAutoHyphens w:val="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Существуют общие </w:t>
      </w:r>
      <w:r>
        <w:rPr>
          <w:b/>
          <w:color w:val="000000"/>
          <w:sz w:val="28"/>
          <w:szCs w:val="28"/>
          <w:shd w:val="clear" w:color="auto" w:fill="FFFFFF"/>
          <w:lang w:eastAsia="ru-RU"/>
        </w:rPr>
        <w:t>этапы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индивидуального тьюторского сопровождения: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сбор информации о ребенке;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  анализ полученной информации и собственные наблюдения;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совместная с другими специалистами выработка рекомендаций и составление индивидуального образовательного плана работы с ребенком;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  решение поставленных задач;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анализ ситуации развития ребенка, корректировка стратегии.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Обозначенные этапы подходят для всех детей, поступивших в образовательную организацию. Дальнейшая работа ведется в случае выявления проблем или особенностей в развитии ребенка.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t>Основные этапы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сопровождения ребенка с ОВЗ в общеобразовательной организации в рамках инклюзивной практики.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Предварительный этап</w:t>
      </w:r>
      <w:r>
        <w:rPr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color w:val="000000"/>
          <w:sz w:val="28"/>
          <w:szCs w:val="28"/>
          <w:shd w:val="clear" w:color="auto" w:fill="FFFFFF"/>
          <w:lang w:eastAsia="ru-RU"/>
        </w:rPr>
        <w:t>включает в себя получение запроса на сопровождение. Решение о необходимости сопровождения может осуществляться по заявлению родителей (законных представителей) ребенка с ОВЗ и/или на основании заключения психолого-медико-педагогической комиссии (ПМПК).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На предварительном этапе тьютор знакомится с результатами диагностики ребенка, проведенной специалистами, с медицинской картой ребенка, утвержденным индивидуальным образовательным маршрутом; встречается со специалистами и представителями ПМПК для получения рекомендаций по индивидуальному образовательному плану (ИОП).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Этап знакомства и установления контакта</w:t>
      </w:r>
      <w:r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Далее происходит важный момент непосредственного знакомства и постепенное установление контакта с ребенком. Получив общие сведения, тьютор знакомится с самим ребенком и его семьей, узнает об особенностях, интересах, сильных и слабых сторонах своего подопечного. Важнейшим элементом данного диагностического этапа являются непосредственное наблюдение тьютора за ребенком, его окружением. Здесь важно разъяснить детали, касающиеся поведения ребенка, узнать об уровне развития его социально-бытовых представлений. Тьютору необходимо дать почувствовать родителям, что он заинтересован в работе с их ребенком и искренне нацелен на положительный результат.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Следует ознакомить родителей с функциональными обязанностями тьютора, где четко определены ответственность и обязанности сторон, в рамках общего договора между родителями и образовательной организацией.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На данном этапе часто необходимо заранее познакомить ребенка с помещениями, где он будет заниматься, его рабочим местом, расположением классов и кабинетов, спортзала, столовой, туалетов.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Тьютору целесообразно заранее провести встречи с родителями, обучающимися, педагогическим коллективом для их информирования и подготовки к приходу в образовательное учреждение ребенка с ОВЗ, а также для формирования социального интереса к инклюзивному образованию у всех участников. Это могут быть беседы на родительском собрании, показ фильмов о детях с ОВЗ и об инклюзивном образовании. Интересен в этой связи опыт проведения «Уроков доброты».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Адаптационный этап</w:t>
      </w:r>
      <w:r>
        <w:rPr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На этапе адаптации идет повседневная, последовательная работа тьютора и обучающегося по вхождению в образовательный процесс и социальную жизнь, постепенное включение ребенка в различные учебные и внеучебные ситуации. Под адаптацией понимается также приспособление помещений образовательной организации, режима дня, учебных программ и методических пособий к нуждам ребенка с ОВЗ.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Сроки адаптации детей в образовательной организации очень разнятся и зависят от индивидуальных особенностей конкретного ребенка. Они варьируются в пределах нескольких месяцев, у некоторых детей могут растягиваться до года. Период адаптации значительно сокращается у детей, которые посещали дошкольные образовательные учреждения.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На этом этапе тьютор осознает составляющие и особенности задач, стоящих перед ребенком с ОВЗ, и потенциальные возможности их решения, определяет позитивные и негативные факторы, влияющие на ситуацию. Ведется индивидуальная работа с ребенком по формированию личностной мотивации к обучению, проводятся тьюторские часы.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Основной этап.</w:t>
      </w:r>
      <w:r>
        <w:rPr>
          <w:color w:val="000000"/>
          <w:sz w:val="28"/>
          <w:szCs w:val="28"/>
          <w:shd w:val="clear" w:color="auto" w:fill="FFFFFF"/>
          <w:lang w:eastAsia="ru-RU"/>
        </w:rPr>
        <w:t> Освоившись в новой среде, при условии постоянного получения положительной эмоциональной поддержки, ребенок с ОВЗ переходит на новый этап, который характеризуется снижением тревожности и напряжения. Это этап взаимодействия с ребенком по поводу и в ходе обучения, оценка первых результатов. Теперь акцент тьюторства переносится в сферу углубления социализации и коррекционно-развивающего обучения. Здесь важно поддерживать мотивацию ребенка, дать ему возможность почувствовать свои успехи. Помощь должна быть разумно дозирована, носить направляющий характер и побуждать ребенка к самостоятельности. На данном этапе проводятся диагностика в процессе обучения и наблюдения в ходе внеурочной деятельности, дается анализ и оценка первых результатов, оценка ресурсов и дефицитов в интеллектуальной, коммуникативной и других сферах деятельности ребенка, при необходимости вносятся корректировки в ИОП.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На каждом этапе тьютор информирует родителей и всех участников образовательной деятельности об успехах и неудачах в обучения и социализации ребенка, проводит мониторинг усвоения содержания обучения, анализ результатов сопровождения.</w:t>
      </w:r>
    </w:p>
    <w:p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Завершающим этапом,</w:t>
      </w:r>
      <w:r>
        <w:rPr>
          <w:color w:val="000000"/>
          <w:sz w:val="28"/>
          <w:szCs w:val="28"/>
          <w:shd w:val="clear" w:color="auto" w:fill="FFFFFF"/>
          <w:lang w:eastAsia="ru-RU"/>
        </w:rPr>
        <w:t> если это возможно при определенном статусе ребенка с ОВЗ, должен стать постепенный выход сопровождающего из посреднической роли тьютора, предоставление ребенку максимальной самостоятельности в образовательной деятельности с последующей отсроченной оценкой. Выход тьютора из системы или уменьшение его влияния является критерием его эффективности.</w:t>
      </w:r>
    </w:p>
    <w:p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181818"/>
          <w:sz w:val="29"/>
          <w:szCs w:val="29"/>
          <w:lang w:eastAsia="ru-RU"/>
        </w:rPr>
      </w:pPr>
    </w:p>
    <w:p>
      <w:pPr>
        <w:shd w:val="clear" w:color="auto" w:fill="FFFFFF"/>
        <w:suppressAutoHyphens w:val="0"/>
        <w:ind w:firstLine="567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uppressAutoHyphens w:val="0"/>
        <w:rPr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uppressAutoHyphens w:val="0"/>
        <w:rPr>
          <w:color w:val="000000"/>
          <w:sz w:val="28"/>
          <w:szCs w:val="28"/>
          <w:shd w:val="clear" w:color="auto" w:fill="FFFFFF"/>
          <w:lang w:eastAsia="ru-RU"/>
        </w:rPr>
      </w:pPr>
    </w:p>
    <w:sectPr>
      <w:footerReference r:id="rId5" w:type="first"/>
      <w:footerReference r:id="rId3" w:type="default"/>
      <w:footerReference r:id="rId4" w:type="even"/>
      <w:footnotePr>
        <w:pos w:val="beneathText"/>
      </w:footnotePr>
      <w:pgSz w:w="11905" w:h="16837"/>
      <w:pgMar w:top="1134" w:right="850" w:bottom="1134" w:left="170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FreeSet Bold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Literaturnaya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396410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b/>
        <w:sz w:val="28"/>
      </w:rPr>
    </w:pPr>
    <w:r>
      <w:rPr>
        <w:b/>
        <w:sz w:val="28"/>
      </w:rPr>
      <w:t>Махачкала 2022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C6E7F"/>
    <w:rsid w:val="00000947"/>
    <w:rsid w:val="00014527"/>
    <w:rsid w:val="0002174A"/>
    <w:rsid w:val="00021974"/>
    <w:rsid w:val="00024A8F"/>
    <w:rsid w:val="00025907"/>
    <w:rsid w:val="00025AEC"/>
    <w:rsid w:val="0003462A"/>
    <w:rsid w:val="00050A22"/>
    <w:rsid w:val="0006181F"/>
    <w:rsid w:val="00063D6F"/>
    <w:rsid w:val="00066260"/>
    <w:rsid w:val="00072B77"/>
    <w:rsid w:val="00074596"/>
    <w:rsid w:val="00083776"/>
    <w:rsid w:val="000840DB"/>
    <w:rsid w:val="00096BD3"/>
    <w:rsid w:val="000A115F"/>
    <w:rsid w:val="000B4344"/>
    <w:rsid w:val="000B5275"/>
    <w:rsid w:val="000C33C7"/>
    <w:rsid w:val="000C6AD3"/>
    <w:rsid w:val="000C7740"/>
    <w:rsid w:val="000D5AD1"/>
    <w:rsid w:val="000E1585"/>
    <w:rsid w:val="000F5CF2"/>
    <w:rsid w:val="00105FFC"/>
    <w:rsid w:val="00107FB7"/>
    <w:rsid w:val="001118F5"/>
    <w:rsid w:val="0012417D"/>
    <w:rsid w:val="00124E43"/>
    <w:rsid w:val="00126EF5"/>
    <w:rsid w:val="001275A7"/>
    <w:rsid w:val="001317E0"/>
    <w:rsid w:val="00141FB4"/>
    <w:rsid w:val="00152523"/>
    <w:rsid w:val="00153124"/>
    <w:rsid w:val="00162C3A"/>
    <w:rsid w:val="00167AD9"/>
    <w:rsid w:val="00170957"/>
    <w:rsid w:val="00197C01"/>
    <w:rsid w:val="001A3A32"/>
    <w:rsid w:val="001B0C9C"/>
    <w:rsid w:val="001B68CB"/>
    <w:rsid w:val="001C43FC"/>
    <w:rsid w:val="001C6050"/>
    <w:rsid w:val="001C7801"/>
    <w:rsid w:val="001E76E2"/>
    <w:rsid w:val="001F328B"/>
    <w:rsid w:val="001F72ED"/>
    <w:rsid w:val="002021E3"/>
    <w:rsid w:val="0020578E"/>
    <w:rsid w:val="00215E63"/>
    <w:rsid w:val="00217469"/>
    <w:rsid w:val="00221165"/>
    <w:rsid w:val="0022282C"/>
    <w:rsid w:val="00241405"/>
    <w:rsid w:val="0024441E"/>
    <w:rsid w:val="00245350"/>
    <w:rsid w:val="00251E3D"/>
    <w:rsid w:val="00253081"/>
    <w:rsid w:val="00263E7C"/>
    <w:rsid w:val="0026479B"/>
    <w:rsid w:val="002A3B26"/>
    <w:rsid w:val="002A4213"/>
    <w:rsid w:val="002B22AD"/>
    <w:rsid w:val="002C463A"/>
    <w:rsid w:val="002D035F"/>
    <w:rsid w:val="002D6455"/>
    <w:rsid w:val="002D7AC3"/>
    <w:rsid w:val="002E4AD8"/>
    <w:rsid w:val="002F3398"/>
    <w:rsid w:val="00300821"/>
    <w:rsid w:val="00317BE3"/>
    <w:rsid w:val="00320B98"/>
    <w:rsid w:val="00321E39"/>
    <w:rsid w:val="00322FEB"/>
    <w:rsid w:val="003314BA"/>
    <w:rsid w:val="00334D59"/>
    <w:rsid w:val="003413CF"/>
    <w:rsid w:val="00347CE2"/>
    <w:rsid w:val="00350ACD"/>
    <w:rsid w:val="00354281"/>
    <w:rsid w:val="003544A0"/>
    <w:rsid w:val="003658EC"/>
    <w:rsid w:val="0037127B"/>
    <w:rsid w:val="00376B84"/>
    <w:rsid w:val="003A53F6"/>
    <w:rsid w:val="003B0DE2"/>
    <w:rsid w:val="003B109B"/>
    <w:rsid w:val="003C046F"/>
    <w:rsid w:val="003C2460"/>
    <w:rsid w:val="003C72A4"/>
    <w:rsid w:val="003E228F"/>
    <w:rsid w:val="003E4B91"/>
    <w:rsid w:val="003E5BC0"/>
    <w:rsid w:val="003E5C18"/>
    <w:rsid w:val="003F742C"/>
    <w:rsid w:val="00401C48"/>
    <w:rsid w:val="00414D4E"/>
    <w:rsid w:val="004179E1"/>
    <w:rsid w:val="00422E7B"/>
    <w:rsid w:val="00425031"/>
    <w:rsid w:val="00425F3A"/>
    <w:rsid w:val="0043680E"/>
    <w:rsid w:val="00446340"/>
    <w:rsid w:val="00450640"/>
    <w:rsid w:val="004529CD"/>
    <w:rsid w:val="004563C9"/>
    <w:rsid w:val="00465B40"/>
    <w:rsid w:val="004723BB"/>
    <w:rsid w:val="00473D65"/>
    <w:rsid w:val="0049377D"/>
    <w:rsid w:val="004A39B2"/>
    <w:rsid w:val="004A3FE1"/>
    <w:rsid w:val="004A6C5C"/>
    <w:rsid w:val="004A70C7"/>
    <w:rsid w:val="004B62BD"/>
    <w:rsid w:val="004B6B43"/>
    <w:rsid w:val="004C5B96"/>
    <w:rsid w:val="004D04C3"/>
    <w:rsid w:val="004D1A5E"/>
    <w:rsid w:val="004D356E"/>
    <w:rsid w:val="004D3B4A"/>
    <w:rsid w:val="004E3ADA"/>
    <w:rsid w:val="004F4030"/>
    <w:rsid w:val="00500B49"/>
    <w:rsid w:val="00502898"/>
    <w:rsid w:val="00506EC1"/>
    <w:rsid w:val="005072F9"/>
    <w:rsid w:val="005178F7"/>
    <w:rsid w:val="00522645"/>
    <w:rsid w:val="00530F80"/>
    <w:rsid w:val="00536787"/>
    <w:rsid w:val="00536C2F"/>
    <w:rsid w:val="0053717C"/>
    <w:rsid w:val="00542393"/>
    <w:rsid w:val="00545F5D"/>
    <w:rsid w:val="00556FE0"/>
    <w:rsid w:val="00564A9F"/>
    <w:rsid w:val="005877AB"/>
    <w:rsid w:val="00591634"/>
    <w:rsid w:val="005B2A0F"/>
    <w:rsid w:val="005B63E4"/>
    <w:rsid w:val="005B72D6"/>
    <w:rsid w:val="005C00B9"/>
    <w:rsid w:val="005C1DB3"/>
    <w:rsid w:val="005E3D13"/>
    <w:rsid w:val="005F243E"/>
    <w:rsid w:val="005F5B62"/>
    <w:rsid w:val="005F671C"/>
    <w:rsid w:val="00601888"/>
    <w:rsid w:val="00603EE2"/>
    <w:rsid w:val="00616948"/>
    <w:rsid w:val="00633FF5"/>
    <w:rsid w:val="00640047"/>
    <w:rsid w:val="00647FCC"/>
    <w:rsid w:val="00652743"/>
    <w:rsid w:val="00665614"/>
    <w:rsid w:val="00677849"/>
    <w:rsid w:val="006918E9"/>
    <w:rsid w:val="00696D7F"/>
    <w:rsid w:val="00697863"/>
    <w:rsid w:val="006A452B"/>
    <w:rsid w:val="006B3F68"/>
    <w:rsid w:val="006B517C"/>
    <w:rsid w:val="006D1B79"/>
    <w:rsid w:val="006E3A23"/>
    <w:rsid w:val="00713E43"/>
    <w:rsid w:val="00720473"/>
    <w:rsid w:val="007227F2"/>
    <w:rsid w:val="0072577C"/>
    <w:rsid w:val="00725EFD"/>
    <w:rsid w:val="00730EEB"/>
    <w:rsid w:val="007450C2"/>
    <w:rsid w:val="00754B1F"/>
    <w:rsid w:val="00762CE4"/>
    <w:rsid w:val="00763563"/>
    <w:rsid w:val="0079305F"/>
    <w:rsid w:val="00795809"/>
    <w:rsid w:val="007A5847"/>
    <w:rsid w:val="007B569B"/>
    <w:rsid w:val="007C5A9D"/>
    <w:rsid w:val="007D1F7B"/>
    <w:rsid w:val="007D2298"/>
    <w:rsid w:val="007E031B"/>
    <w:rsid w:val="007E6A07"/>
    <w:rsid w:val="00816CB2"/>
    <w:rsid w:val="00827408"/>
    <w:rsid w:val="00833F9C"/>
    <w:rsid w:val="008341C1"/>
    <w:rsid w:val="008448A8"/>
    <w:rsid w:val="00852B14"/>
    <w:rsid w:val="008552E8"/>
    <w:rsid w:val="00855861"/>
    <w:rsid w:val="00870161"/>
    <w:rsid w:val="00872F4E"/>
    <w:rsid w:val="00880C8A"/>
    <w:rsid w:val="00894ED4"/>
    <w:rsid w:val="0089658E"/>
    <w:rsid w:val="008C0961"/>
    <w:rsid w:val="008C0D26"/>
    <w:rsid w:val="008C3E2C"/>
    <w:rsid w:val="008C6305"/>
    <w:rsid w:val="008C6B10"/>
    <w:rsid w:val="008C7DE0"/>
    <w:rsid w:val="008D55C9"/>
    <w:rsid w:val="008D6B92"/>
    <w:rsid w:val="008E0291"/>
    <w:rsid w:val="008F5381"/>
    <w:rsid w:val="008F633B"/>
    <w:rsid w:val="00902C86"/>
    <w:rsid w:val="00902D0A"/>
    <w:rsid w:val="00925773"/>
    <w:rsid w:val="009353BE"/>
    <w:rsid w:val="00937465"/>
    <w:rsid w:val="00945657"/>
    <w:rsid w:val="009507B0"/>
    <w:rsid w:val="00961189"/>
    <w:rsid w:val="009648B0"/>
    <w:rsid w:val="00980067"/>
    <w:rsid w:val="00992B5B"/>
    <w:rsid w:val="009930F9"/>
    <w:rsid w:val="009A4947"/>
    <w:rsid w:val="009A4A1A"/>
    <w:rsid w:val="009A5B3E"/>
    <w:rsid w:val="009B3791"/>
    <w:rsid w:val="009C5ED2"/>
    <w:rsid w:val="009D7207"/>
    <w:rsid w:val="009E6257"/>
    <w:rsid w:val="009F2F19"/>
    <w:rsid w:val="009F5E6E"/>
    <w:rsid w:val="00A00A48"/>
    <w:rsid w:val="00A10FFC"/>
    <w:rsid w:val="00A237DC"/>
    <w:rsid w:val="00A25A85"/>
    <w:rsid w:val="00A34C92"/>
    <w:rsid w:val="00A4445A"/>
    <w:rsid w:val="00A454BF"/>
    <w:rsid w:val="00A46688"/>
    <w:rsid w:val="00A47319"/>
    <w:rsid w:val="00A759F3"/>
    <w:rsid w:val="00A8677C"/>
    <w:rsid w:val="00A8785F"/>
    <w:rsid w:val="00A954E1"/>
    <w:rsid w:val="00AB0D5A"/>
    <w:rsid w:val="00AB29A0"/>
    <w:rsid w:val="00AB6635"/>
    <w:rsid w:val="00AD18B6"/>
    <w:rsid w:val="00AD1FB0"/>
    <w:rsid w:val="00AD5124"/>
    <w:rsid w:val="00AE3F5E"/>
    <w:rsid w:val="00AE40BF"/>
    <w:rsid w:val="00AE7E24"/>
    <w:rsid w:val="00AF3EC0"/>
    <w:rsid w:val="00AF7DF0"/>
    <w:rsid w:val="00B040A5"/>
    <w:rsid w:val="00B11736"/>
    <w:rsid w:val="00B14D5B"/>
    <w:rsid w:val="00B15B48"/>
    <w:rsid w:val="00B21A83"/>
    <w:rsid w:val="00B30F87"/>
    <w:rsid w:val="00B32927"/>
    <w:rsid w:val="00B450B4"/>
    <w:rsid w:val="00B46A90"/>
    <w:rsid w:val="00B60251"/>
    <w:rsid w:val="00B60D6A"/>
    <w:rsid w:val="00B71373"/>
    <w:rsid w:val="00B7172E"/>
    <w:rsid w:val="00B95366"/>
    <w:rsid w:val="00B96F91"/>
    <w:rsid w:val="00B97B41"/>
    <w:rsid w:val="00BC0BA7"/>
    <w:rsid w:val="00BC6E7F"/>
    <w:rsid w:val="00BC7A52"/>
    <w:rsid w:val="00BD7D55"/>
    <w:rsid w:val="00BE1757"/>
    <w:rsid w:val="00BF3D80"/>
    <w:rsid w:val="00C013AD"/>
    <w:rsid w:val="00C0505F"/>
    <w:rsid w:val="00C1138C"/>
    <w:rsid w:val="00C14E1C"/>
    <w:rsid w:val="00C14FA0"/>
    <w:rsid w:val="00C23F63"/>
    <w:rsid w:val="00C26D33"/>
    <w:rsid w:val="00C3121F"/>
    <w:rsid w:val="00C31D06"/>
    <w:rsid w:val="00C343AC"/>
    <w:rsid w:val="00C4385D"/>
    <w:rsid w:val="00C449A0"/>
    <w:rsid w:val="00C55287"/>
    <w:rsid w:val="00C5743A"/>
    <w:rsid w:val="00C7082C"/>
    <w:rsid w:val="00C77B36"/>
    <w:rsid w:val="00C86E24"/>
    <w:rsid w:val="00C878AC"/>
    <w:rsid w:val="00CA0DBA"/>
    <w:rsid w:val="00CB2DF1"/>
    <w:rsid w:val="00CB4CE9"/>
    <w:rsid w:val="00CB6552"/>
    <w:rsid w:val="00CB7630"/>
    <w:rsid w:val="00CD3B04"/>
    <w:rsid w:val="00CF271D"/>
    <w:rsid w:val="00D236CF"/>
    <w:rsid w:val="00D23EA6"/>
    <w:rsid w:val="00D3048C"/>
    <w:rsid w:val="00D32DAC"/>
    <w:rsid w:val="00D40E66"/>
    <w:rsid w:val="00D45DA5"/>
    <w:rsid w:val="00D61F44"/>
    <w:rsid w:val="00D65BAC"/>
    <w:rsid w:val="00D8083F"/>
    <w:rsid w:val="00D85FEB"/>
    <w:rsid w:val="00D90257"/>
    <w:rsid w:val="00D92712"/>
    <w:rsid w:val="00D95061"/>
    <w:rsid w:val="00DC3656"/>
    <w:rsid w:val="00DE6A32"/>
    <w:rsid w:val="00DF1111"/>
    <w:rsid w:val="00DF40C7"/>
    <w:rsid w:val="00DF7A6A"/>
    <w:rsid w:val="00E0123C"/>
    <w:rsid w:val="00E07A04"/>
    <w:rsid w:val="00E23399"/>
    <w:rsid w:val="00E33BF2"/>
    <w:rsid w:val="00E42AEC"/>
    <w:rsid w:val="00E42E78"/>
    <w:rsid w:val="00E43795"/>
    <w:rsid w:val="00E46C91"/>
    <w:rsid w:val="00E5061E"/>
    <w:rsid w:val="00E61F30"/>
    <w:rsid w:val="00E6487D"/>
    <w:rsid w:val="00E656AD"/>
    <w:rsid w:val="00E672DA"/>
    <w:rsid w:val="00E81E2E"/>
    <w:rsid w:val="00E8293E"/>
    <w:rsid w:val="00E82A32"/>
    <w:rsid w:val="00E935E2"/>
    <w:rsid w:val="00EA050C"/>
    <w:rsid w:val="00EA6F5E"/>
    <w:rsid w:val="00EB065B"/>
    <w:rsid w:val="00EC582B"/>
    <w:rsid w:val="00ED00DE"/>
    <w:rsid w:val="00ED35DB"/>
    <w:rsid w:val="00EF1FF2"/>
    <w:rsid w:val="00EF7E3A"/>
    <w:rsid w:val="00F00005"/>
    <w:rsid w:val="00F110BA"/>
    <w:rsid w:val="00F1279E"/>
    <w:rsid w:val="00F15058"/>
    <w:rsid w:val="00F15DBD"/>
    <w:rsid w:val="00F274BF"/>
    <w:rsid w:val="00F5298C"/>
    <w:rsid w:val="00F640FF"/>
    <w:rsid w:val="00F64492"/>
    <w:rsid w:val="00F65CF1"/>
    <w:rsid w:val="00F726BB"/>
    <w:rsid w:val="00F72944"/>
    <w:rsid w:val="00F766D6"/>
    <w:rsid w:val="00F836B4"/>
    <w:rsid w:val="00F84E3F"/>
    <w:rsid w:val="00F84EA9"/>
    <w:rsid w:val="00F90A3E"/>
    <w:rsid w:val="00FA2415"/>
    <w:rsid w:val="00FA2911"/>
    <w:rsid w:val="00FA3A5A"/>
    <w:rsid w:val="00FB0707"/>
    <w:rsid w:val="00FB288B"/>
    <w:rsid w:val="00FB3870"/>
    <w:rsid w:val="00FB530A"/>
    <w:rsid w:val="00FB7776"/>
    <w:rsid w:val="00FC0B66"/>
    <w:rsid w:val="00FC3C8A"/>
    <w:rsid w:val="00FD02B5"/>
    <w:rsid w:val="00FD485E"/>
    <w:rsid w:val="00FE459E"/>
    <w:rsid w:val="00FF29A3"/>
    <w:rsid w:val="52B21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99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99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nhideWhenUsed="0" w:uiPriority="99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link w:val="75"/>
    <w:qFormat/>
    <w:uiPriority w:val="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uiPriority w:val="0"/>
    <w:rPr>
      <w:color w:val="954F72" w:themeColor="followedHyperlink"/>
      <w:u w:val="single"/>
    </w:rPr>
  </w:style>
  <w:style w:type="character" w:styleId="6">
    <w:name w:val="footnote reference"/>
    <w:semiHidden/>
    <w:uiPriority w:val="99"/>
    <w:rPr>
      <w:rFonts w:cs="Times New Roman"/>
      <w:vertAlign w:val="superscript"/>
    </w:rPr>
  </w:style>
  <w:style w:type="character" w:styleId="7">
    <w:name w:val="Hyperlink"/>
    <w:basedOn w:val="3"/>
    <w:uiPriority w:val="0"/>
    <w:rPr>
      <w:color w:val="0563C1" w:themeColor="hyperlink"/>
      <w:u w:val="single"/>
    </w:rPr>
  </w:style>
  <w:style w:type="character" w:styleId="8">
    <w:name w:val="page number"/>
    <w:uiPriority w:val="99"/>
    <w:rPr>
      <w:rFonts w:cs="Times New Roman"/>
    </w:rPr>
  </w:style>
  <w:style w:type="paragraph" w:styleId="9">
    <w:name w:val="endnote text"/>
    <w:basedOn w:val="1"/>
    <w:link w:val="65"/>
    <w:semiHidden/>
    <w:uiPriority w:val="99"/>
    <w:rPr>
      <w:sz w:val="20"/>
      <w:szCs w:val="20"/>
    </w:rPr>
  </w:style>
  <w:style w:type="paragraph" w:styleId="10">
    <w:name w:val="footnote text"/>
    <w:basedOn w:val="1"/>
    <w:link w:val="64"/>
    <w:semiHidden/>
    <w:uiPriority w:val="99"/>
    <w:rPr>
      <w:sz w:val="20"/>
      <w:szCs w:val="20"/>
    </w:rPr>
  </w:style>
  <w:style w:type="paragraph" w:styleId="11">
    <w:name w:val="header"/>
    <w:basedOn w:val="1"/>
    <w:link w:val="66"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67"/>
    <w:uiPriority w:val="99"/>
    <w:pPr>
      <w:spacing w:after="120"/>
    </w:pPr>
  </w:style>
  <w:style w:type="paragraph" w:styleId="13">
    <w:name w:val="footer"/>
    <w:basedOn w:val="1"/>
    <w:link w:val="62"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5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WW8Num1z0"/>
    <w:uiPriority w:val="0"/>
    <w:rPr>
      <w:rFonts w:ascii="Symbol" w:hAnsi="Symbol"/>
    </w:rPr>
  </w:style>
  <w:style w:type="character" w:customStyle="1" w:styleId="17">
    <w:name w:val="WW8Num1z1"/>
    <w:uiPriority w:val="0"/>
    <w:rPr>
      <w:rFonts w:ascii="Courier New" w:hAnsi="Courier New"/>
    </w:rPr>
  </w:style>
  <w:style w:type="character" w:customStyle="1" w:styleId="18">
    <w:name w:val="WW8Num1z2"/>
    <w:uiPriority w:val="0"/>
    <w:rPr>
      <w:rFonts w:ascii="Wingdings" w:hAnsi="Wingdings"/>
    </w:rPr>
  </w:style>
  <w:style w:type="character" w:customStyle="1" w:styleId="19">
    <w:name w:val="WW8Num2z0"/>
    <w:uiPriority w:val="0"/>
    <w:rPr>
      <w:rFonts w:ascii="Symbol" w:hAnsi="Symbol"/>
    </w:rPr>
  </w:style>
  <w:style w:type="character" w:customStyle="1" w:styleId="20">
    <w:name w:val="WW8Num2z1"/>
    <w:uiPriority w:val="0"/>
    <w:rPr>
      <w:rFonts w:ascii="Courier New" w:hAnsi="Courier New"/>
    </w:rPr>
  </w:style>
  <w:style w:type="character" w:customStyle="1" w:styleId="21">
    <w:name w:val="WW8Num2z2"/>
    <w:uiPriority w:val="0"/>
    <w:rPr>
      <w:rFonts w:ascii="Wingdings" w:hAnsi="Wingdings"/>
    </w:rPr>
  </w:style>
  <w:style w:type="character" w:customStyle="1" w:styleId="22">
    <w:name w:val="WW8Num4z0"/>
    <w:uiPriority w:val="0"/>
    <w:rPr>
      <w:rFonts w:ascii="Symbol" w:hAnsi="Symbol"/>
    </w:rPr>
  </w:style>
  <w:style w:type="character" w:customStyle="1" w:styleId="23">
    <w:name w:val="WW8Num4z1"/>
    <w:uiPriority w:val="0"/>
    <w:rPr>
      <w:rFonts w:ascii="Courier New" w:hAnsi="Courier New"/>
    </w:rPr>
  </w:style>
  <w:style w:type="character" w:customStyle="1" w:styleId="24">
    <w:name w:val="WW8Num4z2"/>
    <w:uiPriority w:val="0"/>
    <w:rPr>
      <w:rFonts w:ascii="Wingdings" w:hAnsi="Wingdings"/>
    </w:rPr>
  </w:style>
  <w:style w:type="character" w:customStyle="1" w:styleId="25">
    <w:name w:val="WW8Num5z0"/>
    <w:uiPriority w:val="0"/>
    <w:rPr>
      <w:rFonts w:ascii="Symbol" w:hAnsi="Symbol"/>
    </w:rPr>
  </w:style>
  <w:style w:type="character" w:customStyle="1" w:styleId="26">
    <w:name w:val="WW8Num5z1"/>
    <w:uiPriority w:val="0"/>
    <w:rPr>
      <w:rFonts w:ascii="Courier New" w:hAnsi="Courier New"/>
    </w:rPr>
  </w:style>
  <w:style w:type="character" w:customStyle="1" w:styleId="27">
    <w:name w:val="WW8Num5z2"/>
    <w:qFormat/>
    <w:uiPriority w:val="0"/>
    <w:rPr>
      <w:rFonts w:ascii="Wingdings" w:hAnsi="Wingdings"/>
    </w:rPr>
  </w:style>
  <w:style w:type="character" w:customStyle="1" w:styleId="28">
    <w:name w:val="WW8Num7z0"/>
    <w:uiPriority w:val="0"/>
    <w:rPr>
      <w:rFonts w:ascii="Symbol" w:hAnsi="Symbol"/>
    </w:rPr>
  </w:style>
  <w:style w:type="character" w:customStyle="1" w:styleId="29">
    <w:name w:val="WW8Num7z1"/>
    <w:uiPriority w:val="0"/>
    <w:rPr>
      <w:rFonts w:ascii="Courier New" w:hAnsi="Courier New"/>
    </w:rPr>
  </w:style>
  <w:style w:type="character" w:customStyle="1" w:styleId="30">
    <w:name w:val="WW8Num7z2"/>
    <w:uiPriority w:val="0"/>
    <w:rPr>
      <w:rFonts w:ascii="Wingdings" w:hAnsi="Wingdings"/>
    </w:rPr>
  </w:style>
  <w:style w:type="character" w:customStyle="1" w:styleId="31">
    <w:name w:val="WW8Num8z0"/>
    <w:uiPriority w:val="0"/>
    <w:rPr>
      <w:rFonts w:ascii="Symbol" w:hAnsi="Symbol"/>
    </w:rPr>
  </w:style>
  <w:style w:type="character" w:customStyle="1" w:styleId="32">
    <w:name w:val="WW8Num8z1"/>
    <w:uiPriority w:val="0"/>
    <w:rPr>
      <w:rFonts w:ascii="Courier New" w:hAnsi="Courier New"/>
    </w:rPr>
  </w:style>
  <w:style w:type="character" w:customStyle="1" w:styleId="33">
    <w:name w:val="WW8Num8z2"/>
    <w:uiPriority w:val="0"/>
    <w:rPr>
      <w:rFonts w:ascii="Wingdings" w:hAnsi="Wingdings"/>
    </w:rPr>
  </w:style>
  <w:style w:type="character" w:customStyle="1" w:styleId="34">
    <w:name w:val="WW8Num10z0"/>
    <w:uiPriority w:val="0"/>
    <w:rPr>
      <w:rFonts w:ascii="Symbol" w:hAnsi="Symbol"/>
    </w:rPr>
  </w:style>
  <w:style w:type="character" w:customStyle="1" w:styleId="35">
    <w:name w:val="WW8Num10z1"/>
    <w:uiPriority w:val="0"/>
    <w:rPr>
      <w:rFonts w:ascii="Courier New" w:hAnsi="Courier New"/>
    </w:rPr>
  </w:style>
  <w:style w:type="character" w:customStyle="1" w:styleId="36">
    <w:name w:val="WW8Num10z2"/>
    <w:uiPriority w:val="0"/>
    <w:rPr>
      <w:rFonts w:ascii="Wingdings" w:hAnsi="Wingdings"/>
    </w:rPr>
  </w:style>
  <w:style w:type="character" w:customStyle="1" w:styleId="37">
    <w:name w:val="WW8Num11z0"/>
    <w:uiPriority w:val="0"/>
    <w:rPr>
      <w:rFonts w:ascii="Symbol" w:hAnsi="Symbol"/>
    </w:rPr>
  </w:style>
  <w:style w:type="character" w:customStyle="1" w:styleId="38">
    <w:name w:val="WW8Num11z1"/>
    <w:uiPriority w:val="0"/>
    <w:rPr>
      <w:rFonts w:ascii="Courier New" w:hAnsi="Courier New"/>
    </w:rPr>
  </w:style>
  <w:style w:type="character" w:customStyle="1" w:styleId="39">
    <w:name w:val="WW8Num11z2"/>
    <w:uiPriority w:val="0"/>
    <w:rPr>
      <w:rFonts w:ascii="Wingdings" w:hAnsi="Wingdings"/>
    </w:rPr>
  </w:style>
  <w:style w:type="character" w:customStyle="1" w:styleId="40">
    <w:name w:val="WW8Num14z1"/>
    <w:uiPriority w:val="0"/>
    <w:rPr>
      <w:rFonts w:ascii="Courier New" w:hAnsi="Courier New"/>
    </w:rPr>
  </w:style>
  <w:style w:type="character" w:customStyle="1" w:styleId="41">
    <w:name w:val="WW8Num14z2"/>
    <w:uiPriority w:val="0"/>
    <w:rPr>
      <w:rFonts w:ascii="Wingdings" w:hAnsi="Wingdings"/>
    </w:rPr>
  </w:style>
  <w:style w:type="character" w:customStyle="1" w:styleId="42">
    <w:name w:val="WW8Num14z3"/>
    <w:uiPriority w:val="0"/>
    <w:rPr>
      <w:rFonts w:ascii="Symbol" w:hAnsi="Symbol"/>
    </w:rPr>
  </w:style>
  <w:style w:type="character" w:customStyle="1" w:styleId="43">
    <w:name w:val="WW8Num15z0"/>
    <w:uiPriority w:val="0"/>
    <w:rPr>
      <w:rFonts w:ascii="Symbol" w:hAnsi="Symbol"/>
    </w:rPr>
  </w:style>
  <w:style w:type="character" w:customStyle="1" w:styleId="44">
    <w:name w:val="WW8Num15z2"/>
    <w:uiPriority w:val="0"/>
    <w:rPr>
      <w:rFonts w:ascii="Wingdings" w:hAnsi="Wingdings"/>
    </w:rPr>
  </w:style>
  <w:style w:type="character" w:customStyle="1" w:styleId="45">
    <w:name w:val="WW8Num15z4"/>
    <w:uiPriority w:val="0"/>
    <w:rPr>
      <w:rFonts w:ascii="Courier New" w:hAnsi="Courier New"/>
    </w:rPr>
  </w:style>
  <w:style w:type="character" w:customStyle="1" w:styleId="46">
    <w:name w:val="WW8Num16z0"/>
    <w:qFormat/>
    <w:uiPriority w:val="0"/>
    <w:rPr>
      <w:b/>
      <w:sz w:val="36"/>
    </w:rPr>
  </w:style>
  <w:style w:type="character" w:customStyle="1" w:styleId="47">
    <w:name w:val="WW8Num16z1"/>
    <w:uiPriority w:val="0"/>
    <w:rPr>
      <w:rFonts w:ascii="Symbol" w:hAnsi="Symbol"/>
      <w:b/>
      <w:sz w:val="36"/>
    </w:rPr>
  </w:style>
  <w:style w:type="character" w:customStyle="1" w:styleId="48">
    <w:name w:val="WW8Num19z0"/>
    <w:uiPriority w:val="0"/>
    <w:rPr>
      <w:rFonts w:ascii="Symbol" w:hAnsi="Symbol"/>
    </w:rPr>
  </w:style>
  <w:style w:type="character" w:customStyle="1" w:styleId="49">
    <w:name w:val="WW8Num19z1"/>
    <w:uiPriority w:val="0"/>
    <w:rPr>
      <w:rFonts w:ascii="Courier New" w:hAnsi="Courier New"/>
    </w:rPr>
  </w:style>
  <w:style w:type="character" w:customStyle="1" w:styleId="50">
    <w:name w:val="WW8Num19z2"/>
    <w:uiPriority w:val="0"/>
    <w:rPr>
      <w:rFonts w:ascii="Wingdings" w:hAnsi="Wingdings"/>
    </w:rPr>
  </w:style>
  <w:style w:type="character" w:customStyle="1" w:styleId="51">
    <w:name w:val="WW8Num20z0"/>
    <w:uiPriority w:val="0"/>
    <w:rPr>
      <w:rFonts w:ascii="Symbol" w:hAnsi="Symbol"/>
    </w:rPr>
  </w:style>
  <w:style w:type="character" w:customStyle="1" w:styleId="52">
    <w:name w:val="WW8Num20z1"/>
    <w:uiPriority w:val="0"/>
    <w:rPr>
      <w:rFonts w:ascii="Courier New" w:hAnsi="Courier New"/>
    </w:rPr>
  </w:style>
  <w:style w:type="character" w:customStyle="1" w:styleId="53">
    <w:name w:val="WW8Num20z2"/>
    <w:uiPriority w:val="0"/>
    <w:rPr>
      <w:rFonts w:ascii="Wingdings" w:hAnsi="Wingdings"/>
    </w:rPr>
  </w:style>
  <w:style w:type="character" w:customStyle="1" w:styleId="54">
    <w:name w:val="WW8Num22z0"/>
    <w:uiPriority w:val="0"/>
    <w:rPr>
      <w:rFonts w:ascii="Symbol" w:hAnsi="Symbol"/>
    </w:rPr>
  </w:style>
  <w:style w:type="character" w:customStyle="1" w:styleId="55">
    <w:name w:val="WW8Num22z1"/>
    <w:uiPriority w:val="0"/>
    <w:rPr>
      <w:rFonts w:ascii="Courier New" w:hAnsi="Courier New"/>
    </w:rPr>
  </w:style>
  <w:style w:type="character" w:customStyle="1" w:styleId="56">
    <w:name w:val="WW8Num22z2"/>
    <w:qFormat/>
    <w:uiPriority w:val="0"/>
    <w:rPr>
      <w:rFonts w:ascii="Wingdings" w:hAnsi="Wingdings"/>
    </w:rPr>
  </w:style>
  <w:style w:type="character" w:customStyle="1" w:styleId="57">
    <w:name w:val="WW-Основной шрифт абзаца"/>
    <w:uiPriority w:val="0"/>
  </w:style>
  <w:style w:type="character" w:customStyle="1" w:styleId="58">
    <w:name w:val="Символ сноски"/>
    <w:uiPriority w:val="0"/>
    <w:rPr>
      <w:rFonts w:cs="Times New Roman"/>
      <w:vertAlign w:val="superscript"/>
    </w:rPr>
  </w:style>
  <w:style w:type="character" w:customStyle="1" w:styleId="59">
    <w:name w:val="Символы концевой сноски"/>
    <w:uiPriority w:val="0"/>
    <w:rPr>
      <w:rFonts w:cs="Times New Roman"/>
      <w:vertAlign w:val="superscript"/>
    </w:rPr>
  </w:style>
  <w:style w:type="character" w:customStyle="1" w:styleId="60">
    <w:name w:val="Символ нумерации"/>
    <w:uiPriority w:val="0"/>
  </w:style>
  <w:style w:type="character" w:customStyle="1" w:styleId="61">
    <w:name w:val="Маркеры списка"/>
    <w:uiPriority w:val="0"/>
    <w:rPr>
      <w:rFonts w:ascii="StarSymbol" w:hAnsi="StarSymbol" w:eastAsia="Times New Roman"/>
      <w:sz w:val="18"/>
    </w:rPr>
  </w:style>
  <w:style w:type="character" w:customStyle="1" w:styleId="62">
    <w:name w:val="Нижний колонтитул Знак"/>
    <w:link w:val="13"/>
    <w:uiPriority w:val="99"/>
    <w:rPr>
      <w:sz w:val="24"/>
      <w:szCs w:val="24"/>
      <w:lang w:eastAsia="ar-SA"/>
    </w:rPr>
  </w:style>
  <w:style w:type="paragraph" w:customStyle="1" w:styleId="63">
    <w:name w:val="WW-Схема документа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4">
    <w:name w:val="Текст сноски Знак"/>
    <w:link w:val="10"/>
    <w:semiHidden/>
    <w:uiPriority w:val="99"/>
    <w:rPr>
      <w:lang w:eastAsia="ar-SA"/>
    </w:rPr>
  </w:style>
  <w:style w:type="character" w:customStyle="1" w:styleId="65">
    <w:name w:val="Текст концевой сноски Знак"/>
    <w:link w:val="9"/>
    <w:semiHidden/>
    <w:uiPriority w:val="99"/>
    <w:rPr>
      <w:lang w:eastAsia="ar-SA"/>
    </w:rPr>
  </w:style>
  <w:style w:type="character" w:customStyle="1" w:styleId="66">
    <w:name w:val="Верхний колонтитул Знак"/>
    <w:link w:val="11"/>
    <w:uiPriority w:val="99"/>
    <w:rPr>
      <w:sz w:val="24"/>
      <w:szCs w:val="24"/>
      <w:lang w:eastAsia="ar-SA"/>
    </w:rPr>
  </w:style>
  <w:style w:type="character" w:customStyle="1" w:styleId="67">
    <w:name w:val="Основной текст Знак"/>
    <w:link w:val="12"/>
    <w:semiHidden/>
    <w:uiPriority w:val="99"/>
    <w:rPr>
      <w:sz w:val="24"/>
      <w:szCs w:val="24"/>
      <w:lang w:eastAsia="ar-SA"/>
    </w:rPr>
  </w:style>
  <w:style w:type="paragraph" w:customStyle="1" w:styleId="68">
    <w:name w:val="Содержимое врезки"/>
    <w:basedOn w:val="12"/>
    <w:uiPriority w:val="0"/>
  </w:style>
  <w:style w:type="paragraph" w:styleId="69">
    <w:name w:val="List Paragraph"/>
    <w:basedOn w:val="1"/>
    <w:qFormat/>
    <w:uiPriority w:val="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70">
    <w:name w:val="A12"/>
    <w:uiPriority w:val="99"/>
    <w:rPr>
      <w:rFonts w:cs="FreeSet Bold"/>
      <w:b/>
      <w:bCs/>
      <w:color w:val="000000"/>
      <w:sz w:val="57"/>
      <w:szCs w:val="57"/>
    </w:rPr>
  </w:style>
  <w:style w:type="paragraph" w:customStyle="1" w:styleId="71">
    <w:name w:val="Default"/>
    <w:uiPriority w:val="0"/>
    <w:pPr>
      <w:autoSpaceDE w:val="0"/>
      <w:autoSpaceDN w:val="0"/>
      <w:adjustRightInd w:val="0"/>
    </w:pPr>
    <w:rPr>
      <w:rFonts w:ascii="Literaturnaya" w:hAnsi="Literaturnaya" w:eastAsia="Times New Roman" w:cs="Literaturnaya"/>
      <w:color w:val="000000"/>
      <w:sz w:val="24"/>
      <w:szCs w:val="24"/>
      <w:lang w:val="ru-RU" w:eastAsia="ru-RU" w:bidi="ar-SA"/>
    </w:rPr>
  </w:style>
  <w:style w:type="paragraph" w:customStyle="1" w:styleId="72">
    <w:name w:val="Pa6"/>
    <w:basedOn w:val="71"/>
    <w:next w:val="71"/>
    <w:uiPriority w:val="99"/>
    <w:pPr>
      <w:spacing w:line="201" w:lineRule="atLeast"/>
    </w:pPr>
    <w:rPr>
      <w:rFonts w:cs="Times New Roman"/>
      <w:color w:val="auto"/>
    </w:rPr>
  </w:style>
  <w:style w:type="paragraph" w:customStyle="1" w:styleId="73">
    <w:name w:val="Pa15"/>
    <w:basedOn w:val="71"/>
    <w:next w:val="71"/>
    <w:qFormat/>
    <w:uiPriority w:val="99"/>
    <w:pPr>
      <w:spacing w:line="201" w:lineRule="atLeast"/>
    </w:pPr>
    <w:rPr>
      <w:rFonts w:cs="Times New Roman"/>
      <w:color w:val="auto"/>
    </w:rPr>
  </w:style>
  <w:style w:type="character" w:customStyle="1" w:styleId="74">
    <w:name w:val="A11"/>
    <w:uiPriority w:val="99"/>
    <w:rPr>
      <w:rFonts w:cs="Literaturnaya"/>
      <w:color w:val="000000"/>
    </w:rPr>
  </w:style>
  <w:style w:type="character" w:customStyle="1" w:styleId="75">
    <w:name w:val="Заголовок 2 Знак"/>
    <w:basedOn w:val="3"/>
    <w:link w:val="2"/>
    <w:uiPriority w:val="9"/>
    <w:rPr>
      <w:b/>
      <w:bCs/>
      <w:sz w:val="36"/>
      <w:szCs w:val="36"/>
    </w:rPr>
  </w:style>
  <w:style w:type="paragraph" w:customStyle="1" w:styleId="76">
    <w:name w:val="c1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7">
    <w:name w:val="c0"/>
    <w:basedOn w:val="3"/>
    <w:uiPriority w:val="0"/>
  </w:style>
  <w:style w:type="paragraph" w:customStyle="1" w:styleId="78">
    <w:name w:val="c4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9">
    <w:name w:val="c2"/>
    <w:basedOn w:val="3"/>
    <w:uiPriority w:val="0"/>
  </w:style>
  <w:style w:type="character" w:customStyle="1" w:styleId="80">
    <w:name w:val="c7"/>
    <w:basedOn w:val="3"/>
    <w:uiPriority w:val="0"/>
  </w:style>
  <w:style w:type="character" w:customStyle="1" w:styleId="81">
    <w:name w:val="c6"/>
    <w:basedOn w:val="3"/>
    <w:uiPriority w:val="0"/>
  </w:style>
  <w:style w:type="character" w:customStyle="1" w:styleId="82">
    <w:name w:val="c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05A6-7E5F-4A7E-B925-DB2FA7468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 43</Company>
  <Pages>1</Pages>
  <Words>1769</Words>
  <Characters>10086</Characters>
  <Lines>84</Lines>
  <Paragraphs>23</Paragraphs>
  <TotalTime>18</TotalTime>
  <ScaleCrop>false</ScaleCrop>
  <LinksUpToDate>false</LinksUpToDate>
  <CharactersWithSpaces>11832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2022-05-31T19:55:00Z</dcterms:created>
  <dc:creator>Карина</dc:creator>
  <cp:lastModifiedBy>Eldar GADZHIKURBANOV</cp:lastModifiedBy>
  <cp:lastPrinted>2004-02-11T22:28:00Z</cp:lastPrinted>
  <dcterms:modified xsi:type="dcterms:W3CDTF">2024-06-21T09:46:18Z</dcterms:modified>
  <dc:title>Федеральное агентство по по образованию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123C36C34AEE469C8E8A18354AF025C7_12</vt:lpwstr>
  </property>
</Properties>
</file>