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E69" w:rsidRPr="006C4E69" w:rsidRDefault="006C4E69" w:rsidP="006C4E69">
      <w:pPr>
        <w:spacing w:after="0" w:line="240" w:lineRule="auto"/>
        <w:ind w:firstLine="709"/>
        <w:jc w:val="center"/>
        <w:rPr>
          <w:rFonts w:ascii="Times New Roman Полужирный" w:hAnsi="Times New Roman Полужирный" w:cs="Times New Roman"/>
          <w:b/>
          <w:caps/>
          <w:sz w:val="28"/>
          <w:szCs w:val="28"/>
        </w:rPr>
      </w:pPr>
      <w:r w:rsidRPr="006C4E69">
        <w:rPr>
          <w:rFonts w:ascii="Times New Roman Полужирный" w:hAnsi="Times New Roman Полужирный" w:cs="Times New Roman"/>
          <w:b/>
          <w:caps/>
          <w:sz w:val="28"/>
          <w:szCs w:val="28"/>
        </w:rPr>
        <w:t xml:space="preserve">Генезис и современное состояние </w:t>
      </w:r>
      <w:r w:rsidR="005F4B99" w:rsidRPr="006C4E69">
        <w:rPr>
          <w:rFonts w:ascii="Times New Roman Полужирный" w:hAnsi="Times New Roman Полужирный" w:cs="Times New Roman"/>
          <w:b/>
          <w:caps/>
          <w:sz w:val="28"/>
          <w:szCs w:val="28"/>
        </w:rPr>
        <w:t>СИСТЕМЫ СОЦИАЛЬНОГО ОБЕСПЕЧЕНИЯ В РОССИИ</w:t>
      </w:r>
    </w:p>
    <w:p w:rsidR="006C4E69" w:rsidRPr="006C4E69" w:rsidRDefault="006C4E69" w:rsidP="006C4E69">
      <w:pPr>
        <w:spacing w:after="0" w:line="240" w:lineRule="auto"/>
        <w:ind w:firstLine="709"/>
        <w:rPr>
          <w:rFonts w:ascii="Times New Roman Полужирный" w:hAnsi="Times New Roman Полужирный" w:cs="Times New Roman"/>
          <w:b/>
          <w:caps/>
          <w:sz w:val="28"/>
          <w:szCs w:val="28"/>
        </w:rPr>
      </w:pPr>
    </w:p>
    <w:p w:rsidR="006C4E69" w:rsidRPr="006C4E69" w:rsidRDefault="006C4E69" w:rsidP="006C4E69">
      <w:pPr>
        <w:spacing w:line="240" w:lineRule="auto"/>
        <w:ind w:firstLine="709"/>
        <w:jc w:val="center"/>
        <w:rPr>
          <w:rFonts w:ascii="Times New Roman" w:hAnsi="Times New Roman" w:cs="Times New Roman"/>
          <w:b/>
          <w:sz w:val="28"/>
          <w:szCs w:val="28"/>
        </w:rPr>
      </w:pPr>
      <w:r w:rsidRPr="006C4E69">
        <w:rPr>
          <w:rFonts w:ascii="Times New Roman" w:hAnsi="Times New Roman" w:cs="Times New Roman"/>
          <w:b/>
          <w:sz w:val="28"/>
          <w:szCs w:val="28"/>
        </w:rPr>
        <w:t>Айтмагамбетова</w:t>
      </w:r>
    </w:p>
    <w:p w:rsidR="006C4E69" w:rsidRPr="006C4E69" w:rsidRDefault="006C4E69" w:rsidP="006C4E69">
      <w:pPr>
        <w:spacing w:line="240" w:lineRule="auto"/>
        <w:ind w:firstLine="709"/>
        <w:rPr>
          <w:rFonts w:ascii="Times New Roman" w:hAnsi="Times New Roman" w:cs="Times New Roman"/>
          <w:sz w:val="28"/>
          <w:szCs w:val="28"/>
        </w:rPr>
      </w:pPr>
    </w:p>
    <w:p w:rsidR="006C4E69" w:rsidRPr="006C4E69" w:rsidRDefault="006C4E69" w:rsidP="005A3A15">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Аннотация: в статье проведен анализ развития </w:t>
      </w:r>
      <w:r w:rsidR="005A3A15" w:rsidRPr="006C4E69">
        <w:rPr>
          <w:rFonts w:ascii="Times New Roman" w:hAnsi="Times New Roman" w:cs="Times New Roman"/>
          <w:sz w:val="28"/>
          <w:szCs w:val="28"/>
        </w:rPr>
        <w:t>системы</w:t>
      </w:r>
      <w:r w:rsidRPr="006C4E69">
        <w:rPr>
          <w:rFonts w:ascii="Times New Roman" w:hAnsi="Times New Roman" w:cs="Times New Roman"/>
          <w:sz w:val="28"/>
          <w:szCs w:val="28"/>
        </w:rPr>
        <w:t xml:space="preserve"> социального обеспечения граждан Российской Федерации. Рассмотрены проблемы реализации государственной политики в социальной сфере, формулируются направления совершенствования реализации государственной политики в социальной сфере в целом.</w:t>
      </w:r>
    </w:p>
    <w:p w:rsidR="005F4B99" w:rsidRPr="006C4E69" w:rsidRDefault="005F4B99" w:rsidP="005A3A15">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Ключевые слова: социальная политика, </w:t>
      </w:r>
      <w:r w:rsidR="006C4E69" w:rsidRPr="006C4E69">
        <w:rPr>
          <w:rFonts w:ascii="Times New Roman" w:hAnsi="Times New Roman" w:cs="Times New Roman"/>
          <w:sz w:val="28"/>
          <w:szCs w:val="28"/>
        </w:rPr>
        <w:t xml:space="preserve">социальная помощь, </w:t>
      </w:r>
      <w:r w:rsidRPr="006C4E69">
        <w:rPr>
          <w:rFonts w:ascii="Times New Roman" w:hAnsi="Times New Roman" w:cs="Times New Roman"/>
          <w:sz w:val="28"/>
          <w:szCs w:val="28"/>
        </w:rPr>
        <w:t xml:space="preserve">защита населения, граждане. </w:t>
      </w:r>
    </w:p>
    <w:p w:rsidR="0033027A" w:rsidRPr="006C4E69" w:rsidRDefault="0033027A" w:rsidP="006C4E69">
      <w:pPr>
        <w:spacing w:after="0" w:line="240" w:lineRule="auto"/>
        <w:ind w:firstLine="709"/>
        <w:jc w:val="both"/>
        <w:rPr>
          <w:rFonts w:ascii="Times New Roman" w:hAnsi="Times New Roman" w:cs="Times New Roman"/>
          <w:sz w:val="28"/>
          <w:szCs w:val="28"/>
        </w:rPr>
      </w:pP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Социальная политика </w:t>
      </w:r>
      <w:r w:rsidR="0033027A" w:rsidRPr="006C4E69">
        <w:rPr>
          <w:rFonts w:ascii="Times New Roman" w:hAnsi="Times New Roman" w:cs="Times New Roman"/>
          <w:sz w:val="28"/>
          <w:szCs w:val="28"/>
        </w:rPr>
        <w:t xml:space="preserve">и социальное обеспечение </w:t>
      </w:r>
      <w:r w:rsidRPr="006C4E69">
        <w:rPr>
          <w:rFonts w:ascii="Times New Roman" w:hAnsi="Times New Roman" w:cs="Times New Roman"/>
          <w:sz w:val="28"/>
          <w:szCs w:val="28"/>
        </w:rPr>
        <w:t>как общественный институт имеет длинную историю своего формирования. Говоря о зарождении социальной политики, следу</w:t>
      </w:r>
      <w:bookmarkStart w:id="0" w:name="_GoBack"/>
      <w:bookmarkEnd w:id="0"/>
      <w:r w:rsidRPr="006C4E69">
        <w:rPr>
          <w:rFonts w:ascii="Times New Roman" w:hAnsi="Times New Roman" w:cs="Times New Roman"/>
          <w:sz w:val="28"/>
          <w:szCs w:val="28"/>
        </w:rPr>
        <w:t xml:space="preserve">ет упомянуть Древнерусское государство, поскольку в то время было бесчисленное количество войн. Соответственно, где есть военное противостояние, там есть и военнопленные, о которых нужно заботиться двум сторонам.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В 911 году князь Олег заключил русско-</w:t>
      </w:r>
      <w:r w:rsidR="005845CC" w:rsidRPr="006C4E69">
        <w:rPr>
          <w:rFonts w:ascii="Times New Roman" w:hAnsi="Times New Roman" w:cs="Times New Roman"/>
          <w:sz w:val="28"/>
          <w:szCs w:val="28"/>
        </w:rPr>
        <w:t>византийский договор</w:t>
      </w:r>
      <w:r w:rsidR="00E108A5">
        <w:rPr>
          <w:rFonts w:ascii="Times New Roman" w:hAnsi="Times New Roman" w:cs="Times New Roman"/>
          <w:sz w:val="28"/>
          <w:szCs w:val="28"/>
        </w:rPr>
        <w:t xml:space="preserve"> </w:t>
      </w:r>
      <w:r w:rsidR="00E108A5" w:rsidRPr="00E108A5">
        <w:rPr>
          <w:rFonts w:ascii="Times New Roman" w:hAnsi="Times New Roman" w:cs="Times New Roman"/>
          <w:sz w:val="28"/>
          <w:szCs w:val="28"/>
        </w:rPr>
        <w:t>[1]</w:t>
      </w:r>
      <w:r w:rsidRPr="006C4E69">
        <w:rPr>
          <w:rFonts w:ascii="Times New Roman" w:hAnsi="Times New Roman" w:cs="Times New Roman"/>
          <w:sz w:val="28"/>
          <w:szCs w:val="28"/>
        </w:rPr>
        <w:t xml:space="preserve">, в котором закреплено, что если на войне взят будет наш человек греками, то его должны вернуть в свою страну. Анализируя договор, можно увидеть первые зачатки заботы государства о своем населении, потому что князю важно положение пленных, попавших в другое государство вследствие военных действий.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В первом сборнике правовых норм Киевской </w:t>
      </w:r>
      <w:r w:rsidR="005845CC" w:rsidRPr="006C4E69">
        <w:rPr>
          <w:rFonts w:ascii="Times New Roman" w:hAnsi="Times New Roman" w:cs="Times New Roman"/>
          <w:sz w:val="28"/>
          <w:szCs w:val="28"/>
        </w:rPr>
        <w:t>Руси «Русская Правда»</w:t>
      </w:r>
      <w:r w:rsidR="00E108A5" w:rsidRPr="00E108A5">
        <w:rPr>
          <w:rFonts w:ascii="Times New Roman" w:hAnsi="Times New Roman" w:cs="Times New Roman"/>
          <w:sz w:val="28"/>
          <w:szCs w:val="28"/>
        </w:rPr>
        <w:t xml:space="preserve"> [2]</w:t>
      </w:r>
      <w:r w:rsidRPr="006C4E69">
        <w:rPr>
          <w:rFonts w:ascii="Times New Roman" w:hAnsi="Times New Roman" w:cs="Times New Roman"/>
          <w:sz w:val="28"/>
          <w:szCs w:val="28"/>
        </w:rPr>
        <w:t xml:space="preserve"> достаточное количество статей посвящено защите прав детей. Также, нельзя не сказать о том, что в соответствии с «Русской Правдой», у вдовы не могли отобрать те денежные средства и имущество, которое было ей передано мужем. Соответственно, женщинам, которые остались без мужей, была положена помощь и опека со стороны окружения.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Петр I Великий смог сдвинуть ситуацию в сторону прогресса и начал проводить реформы в сфере образования, медицины, науки, появилось аптечное дело. Появлялись места для бездомных, хоть он и считал «бродяг» социально</w:t>
      </w:r>
      <w:r w:rsidRPr="006C4E69">
        <w:rPr>
          <w:rFonts w:ascii="Times New Roman" w:hAnsi="Times New Roman" w:cs="Times New Roman"/>
          <w:sz w:val="28"/>
          <w:szCs w:val="28"/>
        </w:rPr>
        <w:t>-</w:t>
      </w:r>
      <w:r w:rsidRPr="006C4E69">
        <w:rPr>
          <w:rFonts w:ascii="Times New Roman" w:hAnsi="Times New Roman" w:cs="Times New Roman"/>
          <w:sz w:val="28"/>
          <w:szCs w:val="28"/>
        </w:rPr>
        <w:t xml:space="preserve">опасным явлением в обществе. Указом Петра Великого от 4 ноября 1714 года было закреплено, что незаконнорожденные дети должны оставаться в безопасном месте – госпитале при церкви.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Большой вклад в систему социальной защиты населения и развития социальной политики привнесла Екатерина II, которая создала «Наказ», являющийся отражением гуманизма. 1 сентября 1763 года Екатерина II подписала «Генеральный план», благодаря которому произошло открытие первого воспитательного дома в Москве. С 1773 года по всей стране были открыты приказы общественного призрения, которые осуществляли и оказывали помощь нуждающимся гражданам.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lastRenderedPageBreak/>
        <w:t xml:space="preserve">Александр I вернул приказы, упраздненные Павлом I в систему власти. Вследствие его реформ приказы постоянно меняли свое подчинение: часть находилась во власти департамента государственного благоустройства, другая же подчинялась департаменту, ведавшему делами тюремными. Было создано Министерство просвещения, к которому стали относиться все школы и училища. Спустя 7 лет, в 1810 появилось Министерство полиции, куда относились смирительные, работные дома, медицина. В конце XIX века были введены земства и часть полномочий, касающихся общественного призрения, перешли в руки к органам местного самоуправления.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В эпоху СССР социальная политика характеризуется патернализмом, то есть государство готово обеспечивать и помогать гражданам в осуществлении их минимальных потребностей, как родитель, а те, в свою очередь, будут соглашаться с моделью поведения исходящей от «опекуна». Первые изменения были направлены на улучшение положения состояния работящих людей.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В эпоху перестройки было большое количество проблем из-за политико</w:t>
      </w:r>
      <w:r w:rsidRPr="006C4E69">
        <w:rPr>
          <w:rFonts w:ascii="Times New Roman" w:hAnsi="Times New Roman" w:cs="Times New Roman"/>
          <w:sz w:val="28"/>
          <w:szCs w:val="28"/>
        </w:rPr>
        <w:t>-</w:t>
      </w:r>
      <w:r w:rsidRPr="006C4E69">
        <w:rPr>
          <w:rFonts w:ascii="Times New Roman" w:hAnsi="Times New Roman" w:cs="Times New Roman"/>
          <w:sz w:val="28"/>
          <w:szCs w:val="28"/>
        </w:rPr>
        <w:t xml:space="preserve">экономической обстановки в обществе. Впервые государство столкнулось с таким количеством безработных людей, срочно нуждающихся в материальной помощи, резким снижением рождаемости, повышением смертности граждан. 26 декабря 1991 года было издано Постановление Российской Федерации № 64 «Вопросы Министерства социальной защиты населения РСФСР», в котором были закреплены основные задачи Министерства в области социальной защиты нетрудоспособного населения и лиц, нуждающихся в социальной поддержке.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Позднее, </w:t>
      </w:r>
      <w:r w:rsidR="006C4E69" w:rsidRPr="006C4E69">
        <w:rPr>
          <w:rFonts w:ascii="Times New Roman" w:hAnsi="Times New Roman" w:cs="Times New Roman"/>
          <w:sz w:val="28"/>
          <w:szCs w:val="28"/>
        </w:rPr>
        <w:t>в</w:t>
      </w:r>
      <w:r w:rsidRPr="006C4E69">
        <w:rPr>
          <w:rFonts w:ascii="Times New Roman" w:hAnsi="Times New Roman" w:cs="Times New Roman"/>
          <w:sz w:val="28"/>
          <w:szCs w:val="28"/>
        </w:rPr>
        <w:t xml:space="preserve"> соответствии с Указом Президента Российской Федерации от 21.05.2012 г. № 636, 21 мая Министерство здравоохранения и социального развития Российской Федерации разделено на Министерство здравоохранения Российской Федерации и Министерство труда и социальной защиты Российской Федерации</w:t>
      </w:r>
      <w:r w:rsidR="00E108A5" w:rsidRPr="00E108A5">
        <w:rPr>
          <w:rFonts w:ascii="Times New Roman" w:hAnsi="Times New Roman" w:cs="Times New Roman"/>
          <w:sz w:val="28"/>
          <w:szCs w:val="28"/>
        </w:rPr>
        <w:t xml:space="preserve"> [3]</w:t>
      </w:r>
      <w:r w:rsidRPr="006C4E69">
        <w:rPr>
          <w:rFonts w:ascii="Times New Roman" w:hAnsi="Times New Roman" w:cs="Times New Roman"/>
          <w:sz w:val="28"/>
          <w:szCs w:val="28"/>
        </w:rPr>
        <w:t xml:space="preserve">. С тех пор и по нынешнее время главные функции, выполняемые в сфере социальной политики государства, осуществляет Минтруд России. Ему были переданы широкие полномочия в сфере регулирования труда, доходов граждан, уровня жизни населения, уровня безработицы, пенсионного обеспечения, социального страхования и многие другие.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В современной РФ на данный момент определённо существуют некоторые проблемы в социальной защите населения. Так, н</w:t>
      </w:r>
      <w:r w:rsidRPr="006C4E69">
        <w:rPr>
          <w:rFonts w:ascii="Times New Roman" w:hAnsi="Times New Roman" w:cs="Times New Roman"/>
          <w:sz w:val="28"/>
          <w:szCs w:val="28"/>
        </w:rPr>
        <w:t>а законодательном уровне защищены труд и здоровье людей, а также установлена гарантированная минимальная заработная плата, обеспечивается со стороны государства поддержка семьи, материнства, отцовства и детства, инвалидов и пожилых граждан, идет развитие системы социальных услуг, установлены государственные пенсии, пособия и другие гарантии социальной защиты</w:t>
      </w:r>
      <w:r w:rsidR="00E108A5" w:rsidRPr="00E108A5">
        <w:rPr>
          <w:rFonts w:ascii="Times New Roman" w:hAnsi="Times New Roman" w:cs="Times New Roman"/>
          <w:sz w:val="28"/>
          <w:szCs w:val="28"/>
        </w:rPr>
        <w:t xml:space="preserve"> [4]</w:t>
      </w:r>
      <w:r w:rsidRPr="006C4E69">
        <w:rPr>
          <w:rFonts w:ascii="Times New Roman" w:hAnsi="Times New Roman" w:cs="Times New Roman"/>
          <w:sz w:val="28"/>
          <w:szCs w:val="28"/>
        </w:rPr>
        <w:t xml:space="preserve">.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В соответствии с нормативными актами Российской Федерации к полномочиям федеральных органов исполнительной власти в области </w:t>
      </w:r>
      <w:r w:rsidRPr="006C4E69">
        <w:rPr>
          <w:rFonts w:ascii="Times New Roman" w:hAnsi="Times New Roman" w:cs="Times New Roman"/>
          <w:sz w:val="28"/>
          <w:szCs w:val="28"/>
        </w:rPr>
        <w:lastRenderedPageBreak/>
        <w:t xml:space="preserve">осуществления социальной защиты граждан на законодательном уровне относят: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координацию деятельности и методическое обеспечение социальных услуг; лицензирование деятельности по социальному обеспечению;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разработку и принятие государственных стандартов социальных услуг и государственный контроль и надзор за их соблюдением;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создание единой федеральной системы статистического учета и отчетности в сфере социальных услуг;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создание, управление и содержание учреждений социального обслуживания, находящихся в федеральной собственности;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организацию и координацию научных исследований в области социальных услуг, а также развитие международного сотрудничеств</w:t>
      </w:r>
      <w:r w:rsidRPr="006C4E69">
        <w:rPr>
          <w:rFonts w:ascii="Times New Roman" w:hAnsi="Times New Roman" w:cs="Times New Roman"/>
          <w:sz w:val="28"/>
          <w:szCs w:val="28"/>
        </w:rPr>
        <w:t>а в области социальных услуг</w:t>
      </w:r>
      <w:r w:rsidR="005845CC" w:rsidRPr="006C4E69">
        <w:rPr>
          <w:rFonts w:ascii="Times New Roman" w:hAnsi="Times New Roman" w:cs="Times New Roman"/>
          <w:sz w:val="28"/>
          <w:szCs w:val="28"/>
        </w:rPr>
        <w:t xml:space="preserve">.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На современном этапе одной из существенных проблем в оказании гражданам государственной социальной помощи в России является отсутствие единого Федерального закона, где содержались бы все правовые нормы, касающиеся регулирования государственной поддержки российс</w:t>
      </w:r>
      <w:r w:rsidR="006C4E69" w:rsidRPr="006C4E69">
        <w:rPr>
          <w:rFonts w:ascii="Times New Roman" w:hAnsi="Times New Roman" w:cs="Times New Roman"/>
          <w:sz w:val="28"/>
          <w:szCs w:val="28"/>
        </w:rPr>
        <w:t>ких семей</w:t>
      </w:r>
      <w:r w:rsidRPr="006C4E69">
        <w:rPr>
          <w:rFonts w:ascii="Times New Roman" w:hAnsi="Times New Roman" w:cs="Times New Roman"/>
          <w:sz w:val="28"/>
          <w:szCs w:val="28"/>
        </w:rPr>
        <w:t xml:space="preserve">.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Остро стоит еще один из вопросов, земельный, применительно к обеспечению земельными участками инвалидов, граждан с ограниченными возможностями, которые не могут получить землю лишь потому, что в действующем законодательстве содержатся нормативное разногласие.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Отсутствие заинтересованности граждан в улучшении своего благосостояния также можно отнести к проблеме социальной поддержки населения.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В связи с вышесказанным можно видятся необходимыми: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изменения в направлении оказания социальной помощи отдельным категориям граждан; </w:t>
      </w:r>
    </w:p>
    <w:p w:rsidR="005845CC" w:rsidRPr="006C4E69" w:rsidRDefault="006C4E6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 </w:t>
      </w:r>
      <w:r w:rsidR="005845CC" w:rsidRPr="006C4E69">
        <w:rPr>
          <w:rFonts w:ascii="Times New Roman" w:hAnsi="Times New Roman" w:cs="Times New Roman"/>
          <w:sz w:val="28"/>
          <w:szCs w:val="28"/>
        </w:rPr>
        <w:t xml:space="preserve">повышение эффективности социальной политики, концентрация усилий на решении наиболее острых социальных проблем.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Необходимо создать на основании уже имеющегося проекта Федерального закона «Об основах государственной поддержки семьи в Российской Федерации» сам закон, принять его и на его основании улучшать и развивать систему социальной помощи населения.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Необходимо повышать социальную грамотность населения, разработать Концепцию развити</w:t>
      </w:r>
      <w:r w:rsidR="006C4E69" w:rsidRPr="006C4E69">
        <w:rPr>
          <w:rFonts w:ascii="Times New Roman" w:hAnsi="Times New Roman" w:cs="Times New Roman"/>
          <w:sz w:val="28"/>
          <w:szCs w:val="28"/>
        </w:rPr>
        <w:t>я государственно-частного партне</w:t>
      </w:r>
      <w:r w:rsidRPr="006C4E69">
        <w:rPr>
          <w:rFonts w:ascii="Times New Roman" w:hAnsi="Times New Roman" w:cs="Times New Roman"/>
          <w:sz w:val="28"/>
          <w:szCs w:val="28"/>
        </w:rPr>
        <w:t>рства в социальной сфере, обеспечить ее широкое общественное обсуждение, по итогам кот</w:t>
      </w:r>
      <w:r w:rsidR="006C4E69" w:rsidRPr="006C4E69">
        <w:rPr>
          <w:rFonts w:ascii="Times New Roman" w:hAnsi="Times New Roman" w:cs="Times New Roman"/>
          <w:sz w:val="28"/>
          <w:szCs w:val="28"/>
        </w:rPr>
        <w:t>орого доработать Концепцию с уче</w:t>
      </w:r>
      <w:r w:rsidRPr="006C4E69">
        <w:rPr>
          <w:rFonts w:ascii="Times New Roman" w:hAnsi="Times New Roman" w:cs="Times New Roman"/>
          <w:sz w:val="28"/>
          <w:szCs w:val="28"/>
        </w:rPr>
        <w:t>том предложений, утвердить саму Ко</w:t>
      </w:r>
      <w:r w:rsidR="006C4E69" w:rsidRPr="006C4E69">
        <w:rPr>
          <w:rFonts w:ascii="Times New Roman" w:hAnsi="Times New Roman" w:cs="Times New Roman"/>
          <w:sz w:val="28"/>
          <w:szCs w:val="28"/>
        </w:rPr>
        <w:t>нцепцию и план мероприятий по ее</w:t>
      </w:r>
      <w:r w:rsidR="001E73DD">
        <w:rPr>
          <w:rFonts w:ascii="Times New Roman" w:hAnsi="Times New Roman" w:cs="Times New Roman"/>
          <w:sz w:val="28"/>
          <w:szCs w:val="28"/>
        </w:rPr>
        <w:t xml:space="preserve"> реализации</w:t>
      </w:r>
      <w:r w:rsidRPr="006C4E69">
        <w:rPr>
          <w:rFonts w:ascii="Times New Roman" w:hAnsi="Times New Roman" w:cs="Times New Roman"/>
          <w:sz w:val="28"/>
          <w:szCs w:val="28"/>
        </w:rPr>
        <w:t xml:space="preserve">.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Меры социальной помощи должны быть предоставлены в виде компенсационных выплат в сфере ЖКХ, доплат к материальной помощи, пособиям, а также пенсиям. Значительное внимание должно концентрироваться на повышение качества жизни граждан </w:t>
      </w:r>
      <w:r w:rsidR="006C4E69" w:rsidRPr="006C4E69">
        <w:rPr>
          <w:rFonts w:ascii="Times New Roman" w:hAnsi="Times New Roman" w:cs="Times New Roman"/>
          <w:sz w:val="28"/>
          <w:szCs w:val="28"/>
        </w:rPr>
        <w:t>пожилого возраста. В полном объе</w:t>
      </w:r>
      <w:r w:rsidRPr="006C4E69">
        <w:rPr>
          <w:rFonts w:ascii="Times New Roman" w:hAnsi="Times New Roman" w:cs="Times New Roman"/>
          <w:sz w:val="28"/>
          <w:szCs w:val="28"/>
        </w:rPr>
        <w:t>ме должна осуществляется социальная поддержк</w:t>
      </w:r>
      <w:r w:rsidR="006C4E69" w:rsidRPr="006C4E69">
        <w:rPr>
          <w:rFonts w:ascii="Times New Roman" w:hAnsi="Times New Roman" w:cs="Times New Roman"/>
          <w:sz w:val="28"/>
          <w:szCs w:val="28"/>
        </w:rPr>
        <w:t>а семьи и детей за сче</w:t>
      </w:r>
      <w:r w:rsidR="001E73DD">
        <w:rPr>
          <w:rFonts w:ascii="Times New Roman" w:hAnsi="Times New Roman" w:cs="Times New Roman"/>
          <w:sz w:val="28"/>
          <w:szCs w:val="28"/>
        </w:rPr>
        <w:t>т средств бюджета</w:t>
      </w:r>
      <w:r w:rsidR="00E108A5" w:rsidRPr="00E108A5">
        <w:rPr>
          <w:rFonts w:ascii="Times New Roman" w:hAnsi="Times New Roman" w:cs="Times New Roman"/>
          <w:sz w:val="28"/>
          <w:szCs w:val="28"/>
        </w:rPr>
        <w:t xml:space="preserve"> [5]</w:t>
      </w:r>
      <w:r w:rsidRPr="006C4E69">
        <w:rPr>
          <w:rFonts w:ascii="Times New Roman" w:hAnsi="Times New Roman" w:cs="Times New Roman"/>
          <w:sz w:val="28"/>
          <w:szCs w:val="28"/>
        </w:rPr>
        <w:t xml:space="preserve">.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lastRenderedPageBreak/>
        <w:t xml:space="preserve">Важной составляющей оказания социальной помощи является сеть учреждений социального обслуживания населения, следовательно, необходимо продолжать совершенствование процесса оказания услуг такими учреждениями. Данные социальные учреждения должны иметь современную материально-техническую базу.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Указанные мероприятия позволят усовершенствовать управление социальной политикой, направленное на создание условий для обеспечения жизненно важных интересов населения, обеспечение справедливости помощи (по принципу «государство должно помогать только тем, кто в этом действительно нуждается»), а также создание информационной поддержки населения с тем, чтобы информация обо всех видах социальной защиты и размерах предоставляемых льгот стала более доступной и наглядной для жителей.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Главной целью совершенствования реализации государственной социальной политики следует определить повышение качества жизни членов сообщества, их социального здоровья. </w:t>
      </w:r>
    </w:p>
    <w:p w:rsidR="005845CC" w:rsidRPr="006C4E69" w:rsidRDefault="005845CC"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Исходя из вышесказанного, можно сделать вывод о том, что в России пока существуют проблемы, связанные с социальной поддержкой населения. вместе с тем наше государство делает акцент на развитии именно социальной сферы, важнейшей для населен</w:t>
      </w:r>
      <w:r w:rsidR="006C4E69" w:rsidRPr="006C4E69">
        <w:rPr>
          <w:rFonts w:ascii="Times New Roman" w:hAnsi="Times New Roman" w:cs="Times New Roman"/>
          <w:sz w:val="28"/>
          <w:szCs w:val="28"/>
        </w:rPr>
        <w:t>ия. Именно социальная помощь дае</w:t>
      </w:r>
      <w:r w:rsidRPr="006C4E69">
        <w:rPr>
          <w:rFonts w:ascii="Times New Roman" w:hAnsi="Times New Roman" w:cs="Times New Roman"/>
          <w:sz w:val="28"/>
          <w:szCs w:val="28"/>
        </w:rPr>
        <w:t xml:space="preserve">т человеку возможность чувствовать себя уверенным в своем государстве, которое заботится о нем, предоставляя возможности по развитию и самореализации.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sz w:val="28"/>
          <w:szCs w:val="28"/>
        </w:rPr>
        <w:t xml:space="preserve">Государственная политика социальной защиты населения очень важная сфера. При анализе бюджета Российской Федерации можно обнаружить, что значительную часть расходов занимает статья социальной политики государства. Многие исследователи занимаются изучением вопроса получения, предоставления социальной защиты населению, и вносят большой вклад в научно-исследовательское сообщество.  </w:t>
      </w:r>
    </w:p>
    <w:p w:rsidR="005F4B99" w:rsidRPr="006C4E69" w:rsidRDefault="005F4B99" w:rsidP="006C4E69">
      <w:pPr>
        <w:spacing w:after="0" w:line="240" w:lineRule="auto"/>
        <w:ind w:firstLine="709"/>
        <w:jc w:val="both"/>
        <w:rPr>
          <w:rFonts w:ascii="Times New Roman" w:hAnsi="Times New Roman" w:cs="Times New Roman"/>
          <w:sz w:val="28"/>
          <w:szCs w:val="28"/>
        </w:rPr>
      </w:pPr>
      <w:r w:rsidRPr="006C4E69">
        <w:rPr>
          <w:rFonts w:ascii="Times New Roman" w:hAnsi="Times New Roman" w:cs="Times New Roman"/>
          <w:b/>
          <w:sz w:val="28"/>
          <w:szCs w:val="28"/>
        </w:rPr>
        <w:t xml:space="preserve"> </w:t>
      </w:r>
    </w:p>
    <w:p w:rsidR="000323A6" w:rsidRPr="00E108A5" w:rsidRDefault="00ED1C7A" w:rsidP="00E108A5">
      <w:pPr>
        <w:spacing w:after="0" w:line="240" w:lineRule="auto"/>
        <w:jc w:val="both"/>
        <w:rPr>
          <w:rFonts w:ascii="Times New Roman" w:hAnsi="Times New Roman" w:cs="Times New Roman"/>
          <w:b/>
          <w:sz w:val="28"/>
          <w:szCs w:val="28"/>
        </w:rPr>
      </w:pPr>
      <w:r w:rsidRPr="00E108A5">
        <w:rPr>
          <w:rFonts w:ascii="Times New Roman" w:hAnsi="Times New Roman" w:cs="Times New Roman"/>
          <w:b/>
          <w:sz w:val="28"/>
          <w:szCs w:val="28"/>
        </w:rPr>
        <w:t>Литература</w:t>
      </w:r>
    </w:p>
    <w:p w:rsidR="00ED1C7A" w:rsidRPr="00E108A5" w:rsidRDefault="00E108A5" w:rsidP="00E108A5">
      <w:pPr>
        <w:pStyle w:val="a7"/>
        <w:numPr>
          <w:ilvl w:val="0"/>
          <w:numId w:val="4"/>
        </w:numPr>
        <w:spacing w:after="0" w:line="240" w:lineRule="auto"/>
        <w:jc w:val="both"/>
        <w:rPr>
          <w:rFonts w:ascii="Times New Roman" w:hAnsi="Times New Roman" w:cs="Times New Roman"/>
          <w:sz w:val="28"/>
          <w:szCs w:val="28"/>
        </w:rPr>
      </w:pPr>
      <w:r w:rsidRPr="00E108A5">
        <w:rPr>
          <w:rFonts w:ascii="Times New Roman" w:hAnsi="Times New Roman" w:cs="Times New Roman"/>
          <w:sz w:val="28"/>
          <w:szCs w:val="28"/>
        </w:rPr>
        <w:t xml:space="preserve">Русско-византийский договор: 100 главных документов Российской истории. [Электронный ресурс]. ‒ Режим доступа:URL: </w:t>
      </w:r>
      <w:hyperlink r:id="rId8" w:history="1">
        <w:r w:rsidRPr="00E108A5">
          <w:rPr>
            <w:rStyle w:val="a3"/>
            <w:rFonts w:ascii="Times New Roman" w:hAnsi="Times New Roman" w:cs="Times New Roman"/>
            <w:color w:val="auto"/>
            <w:sz w:val="28"/>
            <w:szCs w:val="28"/>
            <w:u w:val="none"/>
          </w:rPr>
          <w:t>https://doc.histrf.ru/10-16/russko-vizantiyskiy-dogovor/</w:t>
        </w:r>
      </w:hyperlink>
    </w:p>
    <w:p w:rsidR="00E108A5" w:rsidRPr="00E108A5" w:rsidRDefault="00E108A5" w:rsidP="00E108A5">
      <w:pPr>
        <w:pStyle w:val="a7"/>
        <w:numPr>
          <w:ilvl w:val="0"/>
          <w:numId w:val="4"/>
        </w:numPr>
        <w:spacing w:after="0" w:line="240" w:lineRule="auto"/>
        <w:jc w:val="both"/>
        <w:rPr>
          <w:rFonts w:ascii="Times New Roman" w:hAnsi="Times New Roman" w:cs="Times New Roman"/>
          <w:sz w:val="28"/>
          <w:szCs w:val="28"/>
        </w:rPr>
      </w:pPr>
      <w:r w:rsidRPr="00E108A5">
        <w:rPr>
          <w:rFonts w:ascii="Times New Roman" w:hAnsi="Times New Roman" w:cs="Times New Roman"/>
          <w:sz w:val="28"/>
          <w:szCs w:val="28"/>
        </w:rPr>
        <w:t>Русская Правда // Российское законодательство X–XX пп.: в 9 т. Т. 1. Законодательство Древней Руси. М.: Юридическая литература. 1984. С. 46-132.</w:t>
      </w:r>
      <w:r w:rsidRPr="00E108A5">
        <w:rPr>
          <w:rFonts w:ascii="Times New Roman" w:hAnsi="Times New Roman" w:cs="Times New Roman"/>
          <w:sz w:val="28"/>
          <w:szCs w:val="28"/>
        </w:rPr>
        <w:t xml:space="preserve"> </w:t>
      </w:r>
    </w:p>
    <w:p w:rsidR="00E108A5" w:rsidRPr="00E108A5" w:rsidRDefault="00E108A5" w:rsidP="00E108A5">
      <w:pPr>
        <w:pStyle w:val="a7"/>
        <w:numPr>
          <w:ilvl w:val="0"/>
          <w:numId w:val="4"/>
        </w:numPr>
        <w:spacing w:after="0" w:line="240" w:lineRule="auto"/>
        <w:jc w:val="both"/>
        <w:rPr>
          <w:rFonts w:ascii="Times New Roman" w:hAnsi="Times New Roman" w:cs="Times New Roman"/>
          <w:sz w:val="28"/>
          <w:szCs w:val="28"/>
        </w:rPr>
      </w:pPr>
      <w:r w:rsidRPr="00E108A5">
        <w:rPr>
          <w:rFonts w:ascii="Times New Roman" w:hAnsi="Times New Roman" w:cs="Times New Roman"/>
          <w:sz w:val="28"/>
          <w:szCs w:val="28"/>
        </w:rPr>
        <w:t xml:space="preserve">Указ Президента Российской Федерации от 09.03.2004 № 134 «О системе и структуре федеральных органов исполнительной власти». [Электронный ресурс]. ‒ Режим доступа: URL: </w:t>
      </w:r>
      <w:hyperlink r:id="rId9" w:history="1">
        <w:r w:rsidRPr="00E108A5">
          <w:rPr>
            <w:rStyle w:val="a3"/>
            <w:rFonts w:ascii="Times New Roman" w:hAnsi="Times New Roman" w:cs="Times New Roman"/>
            <w:color w:val="auto"/>
            <w:sz w:val="28"/>
            <w:szCs w:val="28"/>
            <w:u w:val="none"/>
          </w:rPr>
          <w:t>http://www.kremlin.ru/acts/bank/20611</w:t>
        </w:r>
      </w:hyperlink>
    </w:p>
    <w:p w:rsidR="00E108A5" w:rsidRPr="00E108A5" w:rsidRDefault="00E108A5" w:rsidP="003D330F">
      <w:pPr>
        <w:pStyle w:val="a7"/>
        <w:numPr>
          <w:ilvl w:val="0"/>
          <w:numId w:val="4"/>
        </w:numPr>
        <w:spacing w:after="0" w:line="240" w:lineRule="auto"/>
        <w:jc w:val="both"/>
        <w:rPr>
          <w:rFonts w:ascii="Times New Roman" w:hAnsi="Times New Roman" w:cs="Times New Roman"/>
          <w:sz w:val="28"/>
          <w:szCs w:val="28"/>
        </w:rPr>
      </w:pPr>
      <w:r w:rsidRPr="00E108A5">
        <w:rPr>
          <w:rFonts w:ascii="Times New Roman" w:hAnsi="Times New Roman" w:cs="Times New Roman"/>
          <w:sz w:val="28"/>
          <w:szCs w:val="28"/>
        </w:rPr>
        <w:t>Минаев А. В., Эртине К. К. Государственная политика России в области национальной безопасности // Право и государство: теория и практика. 2013. № 9 (105). С. 129.</w:t>
      </w:r>
    </w:p>
    <w:p w:rsidR="00E108A5" w:rsidRPr="00E108A5" w:rsidRDefault="00E108A5" w:rsidP="003D330F">
      <w:pPr>
        <w:pStyle w:val="a7"/>
        <w:numPr>
          <w:ilvl w:val="0"/>
          <w:numId w:val="4"/>
        </w:numPr>
        <w:spacing w:after="0" w:line="240" w:lineRule="auto"/>
        <w:jc w:val="both"/>
        <w:rPr>
          <w:rFonts w:ascii="Times New Roman" w:hAnsi="Times New Roman" w:cs="Times New Roman"/>
          <w:sz w:val="28"/>
          <w:szCs w:val="28"/>
        </w:rPr>
      </w:pPr>
      <w:r w:rsidRPr="00E108A5">
        <w:rPr>
          <w:rFonts w:ascii="Times New Roman" w:hAnsi="Times New Roman" w:cs="Times New Roman"/>
          <w:sz w:val="28"/>
          <w:szCs w:val="28"/>
        </w:rPr>
        <w:t xml:space="preserve">Официальный сайт Пенсионного фонда России URL: www.pfrf.ru  </w:t>
      </w:r>
    </w:p>
    <w:sectPr w:rsidR="00E108A5" w:rsidRPr="00E108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157" w:rsidRDefault="002C5157" w:rsidP="005845CC">
      <w:pPr>
        <w:spacing w:after="0" w:line="240" w:lineRule="auto"/>
      </w:pPr>
      <w:r>
        <w:separator/>
      </w:r>
    </w:p>
  </w:endnote>
  <w:endnote w:type="continuationSeparator" w:id="0">
    <w:p w:rsidR="002C5157" w:rsidRDefault="002C5157" w:rsidP="00584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157" w:rsidRDefault="002C5157" w:rsidP="005845CC">
      <w:pPr>
        <w:spacing w:after="0" w:line="240" w:lineRule="auto"/>
      </w:pPr>
      <w:r>
        <w:separator/>
      </w:r>
    </w:p>
  </w:footnote>
  <w:footnote w:type="continuationSeparator" w:id="0">
    <w:p w:rsidR="002C5157" w:rsidRDefault="002C5157" w:rsidP="005845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0E07"/>
    <w:multiLevelType w:val="hybridMultilevel"/>
    <w:tmpl w:val="B18A9D16"/>
    <w:lvl w:ilvl="0" w:tplc="EFC266FC">
      <w:start w:val="1"/>
      <w:numFmt w:val="bullet"/>
      <w:lvlText w:val=""/>
      <w:lvlJc w:val="left"/>
      <w:pPr>
        <w:ind w:left="3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1" w:tplc="5B6834CE">
      <w:start w:val="1"/>
      <w:numFmt w:val="bullet"/>
      <w:lvlText w:val="o"/>
      <w:lvlJc w:val="left"/>
      <w:pPr>
        <w:ind w:left="10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1B04C612">
      <w:start w:val="1"/>
      <w:numFmt w:val="bullet"/>
      <w:lvlText w:val="▪"/>
      <w:lvlJc w:val="left"/>
      <w:pPr>
        <w:ind w:left="18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1E2A9122">
      <w:start w:val="1"/>
      <w:numFmt w:val="bullet"/>
      <w:lvlText w:val="•"/>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43429590">
      <w:start w:val="1"/>
      <w:numFmt w:val="bullet"/>
      <w:lvlText w:val="o"/>
      <w:lvlJc w:val="left"/>
      <w:pPr>
        <w:ind w:left="32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1EC0F008">
      <w:start w:val="1"/>
      <w:numFmt w:val="bullet"/>
      <w:lvlText w:val="▪"/>
      <w:lvlJc w:val="left"/>
      <w:pPr>
        <w:ind w:left="39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E7EA8138">
      <w:start w:val="1"/>
      <w:numFmt w:val="bullet"/>
      <w:lvlText w:val="•"/>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D9B228DE">
      <w:start w:val="1"/>
      <w:numFmt w:val="bullet"/>
      <w:lvlText w:val="o"/>
      <w:lvlJc w:val="left"/>
      <w:pPr>
        <w:ind w:left="54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4BBE09EA">
      <w:start w:val="1"/>
      <w:numFmt w:val="bullet"/>
      <w:lvlText w:val="▪"/>
      <w:lvlJc w:val="left"/>
      <w:pPr>
        <w:ind w:left="61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3EF213F4"/>
    <w:multiLevelType w:val="hybridMultilevel"/>
    <w:tmpl w:val="56160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E34194"/>
    <w:multiLevelType w:val="hybridMultilevel"/>
    <w:tmpl w:val="04D01A36"/>
    <w:lvl w:ilvl="0" w:tplc="0D4A0E6C">
      <w:start w:val="1"/>
      <w:numFmt w:val="decimal"/>
      <w:lvlText w:val="%1."/>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9698CD0A">
      <w:start w:val="1"/>
      <w:numFmt w:val="lowerLetter"/>
      <w:lvlText w:val="%2"/>
      <w:lvlJc w:val="left"/>
      <w:pPr>
        <w:ind w:left="179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A044E00C">
      <w:start w:val="1"/>
      <w:numFmt w:val="lowerRoman"/>
      <w:lvlText w:val="%3"/>
      <w:lvlJc w:val="left"/>
      <w:pPr>
        <w:ind w:left="25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1068C2A">
      <w:start w:val="1"/>
      <w:numFmt w:val="decimal"/>
      <w:lvlText w:val="%4"/>
      <w:lvlJc w:val="left"/>
      <w:pPr>
        <w:ind w:left="323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B448C898">
      <w:start w:val="1"/>
      <w:numFmt w:val="lowerLetter"/>
      <w:lvlText w:val="%5"/>
      <w:lvlJc w:val="left"/>
      <w:pPr>
        <w:ind w:left="395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E3362596">
      <w:start w:val="1"/>
      <w:numFmt w:val="lowerRoman"/>
      <w:lvlText w:val="%6"/>
      <w:lvlJc w:val="left"/>
      <w:pPr>
        <w:ind w:left="467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59207CEE">
      <w:start w:val="1"/>
      <w:numFmt w:val="decimal"/>
      <w:lvlText w:val="%7"/>
      <w:lvlJc w:val="left"/>
      <w:pPr>
        <w:ind w:left="539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1CCC0A20">
      <w:start w:val="1"/>
      <w:numFmt w:val="lowerLetter"/>
      <w:lvlText w:val="%8"/>
      <w:lvlJc w:val="left"/>
      <w:pPr>
        <w:ind w:left="61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2FECB9A">
      <w:start w:val="1"/>
      <w:numFmt w:val="lowerRoman"/>
      <w:lvlText w:val="%9"/>
      <w:lvlJc w:val="left"/>
      <w:pPr>
        <w:ind w:left="683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59BF4874"/>
    <w:multiLevelType w:val="hybridMultilevel"/>
    <w:tmpl w:val="C1B00D48"/>
    <w:lvl w:ilvl="0" w:tplc="FEEEA8DE">
      <w:start w:val="1"/>
      <w:numFmt w:val="decimal"/>
      <w:lvlText w:val="%1."/>
      <w:lvlJc w:val="left"/>
      <w:pPr>
        <w:ind w:left="3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1" w:tplc="CFDE176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2" w:tplc="FBA2138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3" w:tplc="631CA11C">
      <w:start w:val="1"/>
      <w:numFmt w:val="decimal"/>
      <w:lvlText w:val="%4"/>
      <w:lvlJc w:val="left"/>
      <w:pPr>
        <w:ind w:left="25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4" w:tplc="4120FB7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5" w:tplc="E6E8092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6" w:tplc="ADC883E2">
      <w:start w:val="1"/>
      <w:numFmt w:val="decimal"/>
      <w:lvlText w:val="%7"/>
      <w:lvlJc w:val="left"/>
      <w:pPr>
        <w:ind w:left="468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7" w:tplc="E22892C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8" w:tplc="86B074D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C92"/>
    <w:rsid w:val="000323A6"/>
    <w:rsid w:val="001E73DD"/>
    <w:rsid w:val="002C5157"/>
    <w:rsid w:val="0033027A"/>
    <w:rsid w:val="00427F12"/>
    <w:rsid w:val="0043006D"/>
    <w:rsid w:val="005845CC"/>
    <w:rsid w:val="005A3A15"/>
    <w:rsid w:val="005F4B99"/>
    <w:rsid w:val="006C4E69"/>
    <w:rsid w:val="006D7157"/>
    <w:rsid w:val="00906EC0"/>
    <w:rsid w:val="009B7D03"/>
    <w:rsid w:val="00C12C92"/>
    <w:rsid w:val="00E108A5"/>
    <w:rsid w:val="00ED1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E95E"/>
  <w15:chartTrackingRefBased/>
  <w15:docId w15:val="{485850F7-492B-4AE7-8E2C-B74875D8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qFormat/>
    <w:rsid w:val="005F4B99"/>
    <w:pPr>
      <w:keepNext/>
      <w:keepLines/>
      <w:spacing w:after="0" w:line="256" w:lineRule="auto"/>
      <w:ind w:left="802" w:hanging="10"/>
      <w:outlineLvl w:val="0"/>
    </w:pPr>
    <w:rPr>
      <w:rFonts w:ascii="Calibri" w:eastAsia="Calibri" w:hAnsi="Calibri" w:cs="Calibri"/>
      <w:b/>
      <w:color w:val="000000"/>
      <w:sz w:val="48"/>
      <w:lang w:eastAsia="ru-RU"/>
    </w:rPr>
  </w:style>
  <w:style w:type="paragraph" w:styleId="2">
    <w:name w:val="heading 2"/>
    <w:next w:val="a"/>
    <w:link w:val="20"/>
    <w:uiPriority w:val="9"/>
    <w:semiHidden/>
    <w:unhideWhenUsed/>
    <w:qFormat/>
    <w:rsid w:val="005F4B99"/>
    <w:pPr>
      <w:keepNext/>
      <w:keepLines/>
      <w:spacing w:after="0" w:line="256" w:lineRule="auto"/>
      <w:ind w:left="10" w:right="836" w:hanging="10"/>
      <w:jc w:val="right"/>
      <w:outlineLvl w:val="1"/>
    </w:pPr>
    <w:rPr>
      <w:rFonts w:ascii="Calibri" w:eastAsia="Calibri" w:hAnsi="Calibri" w:cs="Calibri"/>
      <w:b/>
      <w:color w:val="0D0D0D"/>
      <w:sz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23A6"/>
    <w:rPr>
      <w:color w:val="0563C1" w:themeColor="hyperlink"/>
      <w:u w:val="single"/>
    </w:rPr>
  </w:style>
  <w:style w:type="character" w:customStyle="1" w:styleId="10">
    <w:name w:val="Заголовок 1 Знак"/>
    <w:basedOn w:val="a0"/>
    <w:link w:val="1"/>
    <w:uiPriority w:val="9"/>
    <w:rsid w:val="005F4B99"/>
    <w:rPr>
      <w:rFonts w:ascii="Calibri" w:eastAsia="Calibri" w:hAnsi="Calibri" w:cs="Calibri"/>
      <w:b/>
      <w:color w:val="000000"/>
      <w:sz w:val="48"/>
      <w:lang w:eastAsia="ru-RU"/>
    </w:rPr>
  </w:style>
  <w:style w:type="character" w:customStyle="1" w:styleId="20">
    <w:name w:val="Заголовок 2 Знак"/>
    <w:basedOn w:val="a0"/>
    <w:link w:val="2"/>
    <w:uiPriority w:val="9"/>
    <w:semiHidden/>
    <w:rsid w:val="005F4B99"/>
    <w:rPr>
      <w:rFonts w:ascii="Calibri" w:eastAsia="Calibri" w:hAnsi="Calibri" w:cs="Calibri"/>
      <w:b/>
      <w:color w:val="0D0D0D"/>
      <w:sz w:val="48"/>
      <w:lang w:eastAsia="ru-RU"/>
    </w:rPr>
  </w:style>
  <w:style w:type="table" w:customStyle="1" w:styleId="TableGrid">
    <w:name w:val="TableGrid"/>
    <w:rsid w:val="005F4B99"/>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footnote text"/>
    <w:basedOn w:val="a"/>
    <w:link w:val="a5"/>
    <w:uiPriority w:val="99"/>
    <w:semiHidden/>
    <w:unhideWhenUsed/>
    <w:rsid w:val="005845CC"/>
    <w:pPr>
      <w:spacing w:after="0" w:line="240" w:lineRule="auto"/>
    </w:pPr>
    <w:rPr>
      <w:sz w:val="20"/>
      <w:szCs w:val="20"/>
    </w:rPr>
  </w:style>
  <w:style w:type="character" w:customStyle="1" w:styleId="a5">
    <w:name w:val="Текст сноски Знак"/>
    <w:basedOn w:val="a0"/>
    <w:link w:val="a4"/>
    <w:uiPriority w:val="99"/>
    <w:semiHidden/>
    <w:rsid w:val="005845CC"/>
    <w:rPr>
      <w:sz w:val="20"/>
      <w:szCs w:val="20"/>
    </w:rPr>
  </w:style>
  <w:style w:type="character" w:styleId="a6">
    <w:name w:val="footnote reference"/>
    <w:basedOn w:val="a0"/>
    <w:uiPriority w:val="99"/>
    <w:semiHidden/>
    <w:unhideWhenUsed/>
    <w:rsid w:val="005845CC"/>
    <w:rPr>
      <w:vertAlign w:val="superscript"/>
    </w:rPr>
  </w:style>
  <w:style w:type="paragraph" w:styleId="a7">
    <w:name w:val="List Paragraph"/>
    <w:basedOn w:val="a"/>
    <w:uiPriority w:val="34"/>
    <w:qFormat/>
    <w:rsid w:val="00E10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5706">
      <w:bodyDiv w:val="1"/>
      <w:marLeft w:val="0"/>
      <w:marRight w:val="0"/>
      <w:marTop w:val="0"/>
      <w:marBottom w:val="0"/>
      <w:divBdr>
        <w:top w:val="none" w:sz="0" w:space="0" w:color="auto"/>
        <w:left w:val="none" w:sz="0" w:space="0" w:color="auto"/>
        <w:bottom w:val="none" w:sz="0" w:space="0" w:color="auto"/>
        <w:right w:val="none" w:sz="0" w:space="0" w:color="auto"/>
      </w:divBdr>
    </w:div>
    <w:div w:id="344866136">
      <w:bodyDiv w:val="1"/>
      <w:marLeft w:val="0"/>
      <w:marRight w:val="0"/>
      <w:marTop w:val="0"/>
      <w:marBottom w:val="0"/>
      <w:divBdr>
        <w:top w:val="none" w:sz="0" w:space="0" w:color="auto"/>
        <w:left w:val="none" w:sz="0" w:space="0" w:color="auto"/>
        <w:bottom w:val="none" w:sz="0" w:space="0" w:color="auto"/>
        <w:right w:val="none" w:sz="0" w:space="0" w:color="auto"/>
      </w:divBdr>
    </w:div>
    <w:div w:id="412093297">
      <w:bodyDiv w:val="1"/>
      <w:marLeft w:val="0"/>
      <w:marRight w:val="0"/>
      <w:marTop w:val="0"/>
      <w:marBottom w:val="0"/>
      <w:divBdr>
        <w:top w:val="none" w:sz="0" w:space="0" w:color="auto"/>
        <w:left w:val="none" w:sz="0" w:space="0" w:color="auto"/>
        <w:bottom w:val="none" w:sz="0" w:space="0" w:color="auto"/>
        <w:right w:val="none" w:sz="0" w:space="0" w:color="auto"/>
      </w:divBdr>
    </w:div>
    <w:div w:id="490558841">
      <w:bodyDiv w:val="1"/>
      <w:marLeft w:val="0"/>
      <w:marRight w:val="0"/>
      <w:marTop w:val="0"/>
      <w:marBottom w:val="0"/>
      <w:divBdr>
        <w:top w:val="none" w:sz="0" w:space="0" w:color="auto"/>
        <w:left w:val="none" w:sz="0" w:space="0" w:color="auto"/>
        <w:bottom w:val="none" w:sz="0" w:space="0" w:color="auto"/>
        <w:right w:val="none" w:sz="0" w:space="0" w:color="auto"/>
      </w:divBdr>
    </w:div>
    <w:div w:id="600187467">
      <w:bodyDiv w:val="1"/>
      <w:marLeft w:val="0"/>
      <w:marRight w:val="0"/>
      <w:marTop w:val="0"/>
      <w:marBottom w:val="0"/>
      <w:divBdr>
        <w:top w:val="none" w:sz="0" w:space="0" w:color="auto"/>
        <w:left w:val="none" w:sz="0" w:space="0" w:color="auto"/>
        <w:bottom w:val="none" w:sz="0" w:space="0" w:color="auto"/>
        <w:right w:val="none" w:sz="0" w:space="0" w:color="auto"/>
      </w:divBdr>
    </w:div>
    <w:div w:id="656422921">
      <w:bodyDiv w:val="1"/>
      <w:marLeft w:val="0"/>
      <w:marRight w:val="0"/>
      <w:marTop w:val="0"/>
      <w:marBottom w:val="0"/>
      <w:divBdr>
        <w:top w:val="none" w:sz="0" w:space="0" w:color="auto"/>
        <w:left w:val="none" w:sz="0" w:space="0" w:color="auto"/>
        <w:bottom w:val="none" w:sz="0" w:space="0" w:color="auto"/>
        <w:right w:val="none" w:sz="0" w:space="0" w:color="auto"/>
      </w:divBdr>
    </w:div>
    <w:div w:id="658927319">
      <w:bodyDiv w:val="1"/>
      <w:marLeft w:val="0"/>
      <w:marRight w:val="0"/>
      <w:marTop w:val="0"/>
      <w:marBottom w:val="0"/>
      <w:divBdr>
        <w:top w:val="none" w:sz="0" w:space="0" w:color="auto"/>
        <w:left w:val="none" w:sz="0" w:space="0" w:color="auto"/>
        <w:bottom w:val="none" w:sz="0" w:space="0" w:color="auto"/>
        <w:right w:val="none" w:sz="0" w:space="0" w:color="auto"/>
      </w:divBdr>
    </w:div>
    <w:div w:id="1227105053">
      <w:bodyDiv w:val="1"/>
      <w:marLeft w:val="0"/>
      <w:marRight w:val="0"/>
      <w:marTop w:val="0"/>
      <w:marBottom w:val="0"/>
      <w:divBdr>
        <w:top w:val="none" w:sz="0" w:space="0" w:color="auto"/>
        <w:left w:val="none" w:sz="0" w:space="0" w:color="auto"/>
        <w:bottom w:val="none" w:sz="0" w:space="0" w:color="auto"/>
        <w:right w:val="none" w:sz="0" w:space="0" w:color="auto"/>
      </w:divBdr>
    </w:div>
    <w:div w:id="1601336736">
      <w:bodyDiv w:val="1"/>
      <w:marLeft w:val="0"/>
      <w:marRight w:val="0"/>
      <w:marTop w:val="0"/>
      <w:marBottom w:val="0"/>
      <w:divBdr>
        <w:top w:val="none" w:sz="0" w:space="0" w:color="auto"/>
        <w:left w:val="none" w:sz="0" w:space="0" w:color="auto"/>
        <w:bottom w:val="none" w:sz="0" w:space="0" w:color="auto"/>
        <w:right w:val="none" w:sz="0" w:space="0" w:color="auto"/>
      </w:divBdr>
      <w:divsChild>
        <w:div w:id="1603689176">
          <w:marLeft w:val="0"/>
          <w:marRight w:val="0"/>
          <w:marTop w:val="0"/>
          <w:marBottom w:val="0"/>
          <w:divBdr>
            <w:top w:val="none" w:sz="0" w:space="0" w:color="auto"/>
            <w:left w:val="none" w:sz="0" w:space="0" w:color="auto"/>
            <w:bottom w:val="none" w:sz="0" w:space="0" w:color="auto"/>
            <w:right w:val="none" w:sz="0" w:space="0" w:color="auto"/>
          </w:divBdr>
        </w:div>
        <w:div w:id="893394367">
          <w:marLeft w:val="0"/>
          <w:marRight w:val="0"/>
          <w:marTop w:val="0"/>
          <w:marBottom w:val="0"/>
          <w:divBdr>
            <w:top w:val="none" w:sz="0" w:space="0" w:color="auto"/>
            <w:left w:val="none" w:sz="0" w:space="0" w:color="auto"/>
            <w:bottom w:val="none" w:sz="0" w:space="0" w:color="auto"/>
            <w:right w:val="none" w:sz="0" w:space="0" w:color="auto"/>
          </w:divBdr>
        </w:div>
        <w:div w:id="1211109542">
          <w:marLeft w:val="0"/>
          <w:marRight w:val="0"/>
          <w:marTop w:val="0"/>
          <w:marBottom w:val="0"/>
          <w:divBdr>
            <w:top w:val="none" w:sz="0" w:space="0" w:color="auto"/>
            <w:left w:val="none" w:sz="0" w:space="0" w:color="auto"/>
            <w:bottom w:val="none" w:sz="0" w:space="0" w:color="auto"/>
            <w:right w:val="none" w:sz="0" w:space="0" w:color="auto"/>
          </w:divBdr>
        </w:div>
        <w:div w:id="724067125">
          <w:marLeft w:val="0"/>
          <w:marRight w:val="0"/>
          <w:marTop w:val="0"/>
          <w:marBottom w:val="0"/>
          <w:divBdr>
            <w:top w:val="none" w:sz="0" w:space="0" w:color="auto"/>
            <w:left w:val="none" w:sz="0" w:space="0" w:color="auto"/>
            <w:bottom w:val="none" w:sz="0" w:space="0" w:color="auto"/>
            <w:right w:val="none" w:sz="0" w:space="0" w:color="auto"/>
          </w:divBdr>
        </w:div>
        <w:div w:id="344745089">
          <w:marLeft w:val="0"/>
          <w:marRight w:val="0"/>
          <w:marTop w:val="0"/>
          <w:marBottom w:val="0"/>
          <w:divBdr>
            <w:top w:val="none" w:sz="0" w:space="0" w:color="auto"/>
            <w:left w:val="none" w:sz="0" w:space="0" w:color="auto"/>
            <w:bottom w:val="none" w:sz="0" w:space="0" w:color="auto"/>
            <w:right w:val="none" w:sz="0" w:space="0" w:color="auto"/>
          </w:divBdr>
        </w:div>
      </w:divsChild>
    </w:div>
    <w:div w:id="1839884231">
      <w:bodyDiv w:val="1"/>
      <w:marLeft w:val="0"/>
      <w:marRight w:val="0"/>
      <w:marTop w:val="0"/>
      <w:marBottom w:val="0"/>
      <w:divBdr>
        <w:top w:val="none" w:sz="0" w:space="0" w:color="auto"/>
        <w:left w:val="none" w:sz="0" w:space="0" w:color="auto"/>
        <w:bottom w:val="none" w:sz="0" w:space="0" w:color="auto"/>
        <w:right w:val="none" w:sz="0" w:space="0" w:color="auto"/>
      </w:divBdr>
    </w:div>
    <w:div w:id="193574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histrf.ru/10-16/russko-vizantiyskiy-dogovo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remlin.ru/acts/bank/206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A506F-32E9-4410-A073-477CB1524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2023-05-12T15:10:00Z</dcterms:created>
  <dcterms:modified xsi:type="dcterms:W3CDTF">2023-05-12T17:40:00Z</dcterms:modified>
</cp:coreProperties>
</file>