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8D65D" w14:textId="5F286F2A" w:rsidR="00D31831" w:rsidRDefault="00D31831" w:rsidP="008B607E">
      <w:pPr>
        <w:jc w:val="center"/>
        <w:rPr>
          <w:b/>
          <w:sz w:val="28"/>
          <w:szCs w:val="28"/>
        </w:rPr>
      </w:pPr>
      <w:r>
        <w:rPr>
          <w:b/>
          <w:sz w:val="28"/>
          <w:szCs w:val="28"/>
        </w:rPr>
        <w:t xml:space="preserve">ИНДИКАТОРЫ </w:t>
      </w:r>
      <w:r w:rsidRPr="00D31831">
        <w:rPr>
          <w:b/>
          <w:sz w:val="28"/>
          <w:szCs w:val="28"/>
        </w:rPr>
        <w:t>СОЦИАЛЬНО-ЭКОНОМИЧЕСКОГО РАЗВИТИЯ МУНИЦИПАЛЬНОГО ОБРАЗОВАНИЯ (НА ПРИМЕРЕ ТЫМОВСКОГО ГОРОДСКОГО ОКРУГА САХАЛИНСКОЙ ОБЛАСТИ</w:t>
      </w:r>
      <w:r>
        <w:rPr>
          <w:b/>
          <w:sz w:val="28"/>
          <w:szCs w:val="28"/>
        </w:rPr>
        <w:t>)</w:t>
      </w:r>
    </w:p>
    <w:p w14:paraId="2D3D7D58" w14:textId="77777777" w:rsidR="008B607E" w:rsidRPr="008B607E" w:rsidRDefault="008B607E" w:rsidP="008B607E">
      <w:pPr>
        <w:jc w:val="center"/>
        <w:rPr>
          <w:b/>
          <w:sz w:val="28"/>
          <w:szCs w:val="28"/>
        </w:rPr>
      </w:pPr>
    </w:p>
    <w:p w14:paraId="4D8455DF" w14:textId="03A54A76" w:rsidR="00D31831" w:rsidRPr="008B607E" w:rsidRDefault="00D31831" w:rsidP="00D31831">
      <w:pPr>
        <w:jc w:val="both"/>
        <w:rPr>
          <w:b/>
          <w:i/>
          <w:iCs/>
          <w:sz w:val="28"/>
          <w:szCs w:val="28"/>
          <w:lang w:val="en-US"/>
        </w:rPr>
      </w:pPr>
      <w:r>
        <w:rPr>
          <w:b/>
          <w:i/>
          <w:iCs/>
          <w:sz w:val="28"/>
          <w:szCs w:val="28"/>
        </w:rPr>
        <w:t>Тихонов</w:t>
      </w:r>
      <w:r w:rsidRPr="008B607E">
        <w:rPr>
          <w:b/>
          <w:i/>
          <w:iCs/>
          <w:sz w:val="28"/>
          <w:szCs w:val="28"/>
          <w:lang w:val="en-US"/>
        </w:rPr>
        <w:t xml:space="preserve"> </w:t>
      </w:r>
      <w:r>
        <w:rPr>
          <w:b/>
          <w:i/>
          <w:iCs/>
          <w:sz w:val="28"/>
          <w:szCs w:val="28"/>
        </w:rPr>
        <w:t>Е</w:t>
      </w:r>
      <w:r w:rsidRPr="008B607E">
        <w:rPr>
          <w:b/>
          <w:i/>
          <w:iCs/>
          <w:sz w:val="28"/>
          <w:szCs w:val="28"/>
          <w:lang w:val="en-US"/>
        </w:rPr>
        <w:t>.</w:t>
      </w:r>
      <w:r w:rsidRPr="00D31831">
        <w:rPr>
          <w:b/>
          <w:i/>
          <w:iCs/>
          <w:sz w:val="28"/>
          <w:szCs w:val="28"/>
        </w:rPr>
        <w:t>А</w:t>
      </w:r>
      <w:r w:rsidRPr="008B607E">
        <w:rPr>
          <w:b/>
          <w:i/>
          <w:iCs/>
          <w:sz w:val="28"/>
          <w:szCs w:val="28"/>
          <w:lang w:val="en-US"/>
        </w:rPr>
        <w:t>.,</w:t>
      </w:r>
    </w:p>
    <w:p w14:paraId="68DF2CAB" w14:textId="5A876299" w:rsidR="00D31831" w:rsidRPr="00D31831" w:rsidRDefault="00D31831" w:rsidP="00D31831">
      <w:pPr>
        <w:jc w:val="both"/>
        <w:rPr>
          <w:i/>
          <w:iCs/>
          <w:sz w:val="28"/>
          <w:szCs w:val="28"/>
        </w:rPr>
      </w:pPr>
      <w:r w:rsidRPr="00D31831">
        <w:rPr>
          <w:i/>
          <w:iCs/>
          <w:sz w:val="28"/>
          <w:szCs w:val="28"/>
        </w:rPr>
        <w:t>магистрант ЧОУ ВО «Курский институт менеджмента, экономики и бизнеса», направления подготовки «38.04.04 Государственное и муниципальное управление», г. Южно-Сахалинск, Россия</w:t>
      </w:r>
    </w:p>
    <w:p w14:paraId="54C18219" w14:textId="39558E18" w:rsidR="00D31831" w:rsidRPr="008B607E" w:rsidRDefault="00D31831" w:rsidP="00D31831">
      <w:pPr>
        <w:jc w:val="both"/>
        <w:rPr>
          <w:i/>
          <w:iCs/>
          <w:sz w:val="28"/>
          <w:szCs w:val="28"/>
          <w:lang w:val="en-US"/>
        </w:rPr>
      </w:pPr>
      <w:r w:rsidRPr="008B607E">
        <w:rPr>
          <w:i/>
          <w:iCs/>
          <w:sz w:val="28"/>
          <w:szCs w:val="28"/>
          <w:lang w:val="en-US"/>
        </w:rPr>
        <w:t>E-mail: egor_96@bk.ru</w:t>
      </w:r>
    </w:p>
    <w:p w14:paraId="1EA8DB17" w14:textId="77777777" w:rsidR="00D31831" w:rsidRPr="00D31831" w:rsidRDefault="00D31831" w:rsidP="00D31831">
      <w:pPr>
        <w:jc w:val="both"/>
        <w:rPr>
          <w:i/>
          <w:iCs/>
          <w:sz w:val="28"/>
          <w:szCs w:val="28"/>
          <w:lang w:val="en-US"/>
        </w:rPr>
      </w:pPr>
    </w:p>
    <w:p w14:paraId="4EE9CB4F" w14:textId="03FA992B" w:rsidR="00D31831" w:rsidRDefault="00D31831" w:rsidP="00D31831">
      <w:pPr>
        <w:jc w:val="both"/>
        <w:rPr>
          <w:bCs/>
          <w:sz w:val="28"/>
          <w:szCs w:val="28"/>
        </w:rPr>
      </w:pPr>
      <w:r w:rsidRPr="00D31831">
        <w:rPr>
          <w:b/>
          <w:sz w:val="28"/>
          <w:szCs w:val="28"/>
        </w:rPr>
        <w:t>Аннотация</w:t>
      </w:r>
      <w:r w:rsidRPr="008B607E">
        <w:rPr>
          <w:b/>
          <w:sz w:val="28"/>
          <w:szCs w:val="28"/>
          <w:lang w:val="en-US"/>
        </w:rPr>
        <w:t xml:space="preserve">. </w:t>
      </w:r>
      <w:r w:rsidR="006B7F03" w:rsidRPr="006B7F03">
        <w:rPr>
          <w:bCs/>
          <w:sz w:val="28"/>
          <w:szCs w:val="28"/>
        </w:rPr>
        <w:t>В статье рассматриваются ключевые индикаторы социально-экономического развития муниципального образования на примере Тымовского городского округа Сахалинской области за период 2018-2023 годы. Основное внимание уделяется показателям социального благополучия, таким как процент детей дошкольного возраста, посещающих дошкольные учреждения, процент школьников, охваченных программой школьного питания, процент жителей, прошедших диспансеризацию по ОМС, и процент детей всех возрастов, вовлеченных в спортивные секции и клубы. Авторы анализируют изменения этих показателей и делают вывод о необходимости их учета при формировании стратегий социально-экономического развития муниципальных образований, особенно в условиях районов Крайнего Севера. Исследование подчеркивает значимость комплексного подхода к оценке социального благополучия населения для достижения устойчивого развития территории.</w:t>
      </w:r>
    </w:p>
    <w:p w14:paraId="3FD2B3E1" w14:textId="77777777" w:rsidR="00764260" w:rsidRPr="006B7F03" w:rsidRDefault="00764260" w:rsidP="00D31831">
      <w:pPr>
        <w:jc w:val="both"/>
        <w:rPr>
          <w:bCs/>
          <w:sz w:val="28"/>
          <w:szCs w:val="28"/>
        </w:rPr>
      </w:pPr>
    </w:p>
    <w:p w14:paraId="7A297A40" w14:textId="322CB415" w:rsidR="00D31831" w:rsidRPr="00D31831" w:rsidRDefault="00D31831" w:rsidP="006B7F03">
      <w:pPr>
        <w:jc w:val="both"/>
        <w:rPr>
          <w:sz w:val="28"/>
          <w:szCs w:val="28"/>
        </w:rPr>
      </w:pPr>
      <w:r w:rsidRPr="00D31831">
        <w:rPr>
          <w:b/>
          <w:sz w:val="28"/>
          <w:szCs w:val="28"/>
        </w:rPr>
        <w:t>Ключевые слова:</w:t>
      </w:r>
      <w:r w:rsidRPr="00D31831">
        <w:rPr>
          <w:sz w:val="28"/>
          <w:szCs w:val="28"/>
        </w:rPr>
        <w:t xml:space="preserve"> </w:t>
      </w:r>
      <w:r w:rsidR="006B7F03">
        <w:rPr>
          <w:sz w:val="28"/>
          <w:szCs w:val="28"/>
        </w:rPr>
        <w:t>с</w:t>
      </w:r>
      <w:r w:rsidR="006B7F03" w:rsidRPr="006B7F03">
        <w:rPr>
          <w:sz w:val="28"/>
          <w:szCs w:val="28"/>
        </w:rPr>
        <w:t>оциально-экономическое развитие</w:t>
      </w:r>
      <w:r w:rsidR="006B7F03">
        <w:rPr>
          <w:sz w:val="28"/>
          <w:szCs w:val="28"/>
        </w:rPr>
        <w:t>, м</w:t>
      </w:r>
      <w:r w:rsidR="006B7F03" w:rsidRPr="006B7F03">
        <w:rPr>
          <w:sz w:val="28"/>
          <w:szCs w:val="28"/>
        </w:rPr>
        <w:t>униципальное образование</w:t>
      </w:r>
      <w:r w:rsidR="006B7F03">
        <w:rPr>
          <w:sz w:val="28"/>
          <w:szCs w:val="28"/>
        </w:rPr>
        <w:t>, и</w:t>
      </w:r>
      <w:r w:rsidR="006B7F03" w:rsidRPr="006B7F03">
        <w:rPr>
          <w:sz w:val="28"/>
          <w:szCs w:val="28"/>
        </w:rPr>
        <w:t>ндикаторы благополучия</w:t>
      </w:r>
      <w:r w:rsidR="006B7F03">
        <w:rPr>
          <w:sz w:val="28"/>
          <w:szCs w:val="28"/>
        </w:rPr>
        <w:t xml:space="preserve">, </w:t>
      </w:r>
      <w:proofErr w:type="spellStart"/>
      <w:r w:rsidR="006B7F03" w:rsidRPr="006B7F03">
        <w:rPr>
          <w:sz w:val="28"/>
          <w:szCs w:val="28"/>
        </w:rPr>
        <w:t>Тымовский</w:t>
      </w:r>
      <w:proofErr w:type="spellEnd"/>
      <w:r w:rsidR="006B7F03" w:rsidRPr="006B7F03">
        <w:rPr>
          <w:sz w:val="28"/>
          <w:szCs w:val="28"/>
        </w:rPr>
        <w:t xml:space="preserve"> городской округ</w:t>
      </w:r>
      <w:r w:rsidR="006B7F03">
        <w:rPr>
          <w:sz w:val="28"/>
          <w:szCs w:val="28"/>
        </w:rPr>
        <w:t xml:space="preserve">, </w:t>
      </w:r>
      <w:r w:rsidR="006B7F03" w:rsidRPr="006B7F03">
        <w:rPr>
          <w:sz w:val="28"/>
          <w:szCs w:val="28"/>
        </w:rPr>
        <w:t>Районы Крайнего Севера</w:t>
      </w:r>
      <w:r w:rsidR="006B7F03">
        <w:rPr>
          <w:sz w:val="28"/>
          <w:szCs w:val="28"/>
        </w:rPr>
        <w:t>, с</w:t>
      </w:r>
      <w:r w:rsidR="006B7F03" w:rsidRPr="006B7F03">
        <w:rPr>
          <w:sz w:val="28"/>
          <w:szCs w:val="28"/>
        </w:rPr>
        <w:t>тратегическое управление</w:t>
      </w:r>
      <w:r w:rsidR="006B7F03">
        <w:rPr>
          <w:sz w:val="28"/>
          <w:szCs w:val="28"/>
        </w:rPr>
        <w:t>, с</w:t>
      </w:r>
      <w:r w:rsidR="006B7F03" w:rsidRPr="006B7F03">
        <w:rPr>
          <w:sz w:val="28"/>
          <w:szCs w:val="28"/>
        </w:rPr>
        <w:t>оциальные услуги</w:t>
      </w:r>
    </w:p>
    <w:p w14:paraId="2443E050" w14:textId="77777777" w:rsidR="00D31831" w:rsidRPr="00D31831" w:rsidRDefault="00D31831" w:rsidP="00D31831">
      <w:pPr>
        <w:jc w:val="both"/>
        <w:rPr>
          <w:sz w:val="28"/>
          <w:szCs w:val="28"/>
        </w:rPr>
      </w:pPr>
    </w:p>
    <w:p w14:paraId="5B0128AA" w14:textId="55431521" w:rsidR="00D31831" w:rsidRPr="008B607E" w:rsidRDefault="006B7F03" w:rsidP="00D31831">
      <w:pPr>
        <w:jc w:val="center"/>
        <w:rPr>
          <w:b/>
          <w:bCs/>
          <w:sz w:val="28"/>
          <w:szCs w:val="28"/>
          <w:lang w:val="en-US"/>
        </w:rPr>
      </w:pPr>
      <w:r w:rsidRPr="008B607E">
        <w:rPr>
          <w:b/>
          <w:bCs/>
          <w:sz w:val="28"/>
          <w:szCs w:val="28"/>
          <w:lang w:val="en-US"/>
        </w:rPr>
        <w:t>INDICATORS OF SOCIO-ECONOMIC DEVELOPMENT OF A MUNICIPALITY (ON THE EXAMPLE OF TYMOVSKY URBAN DISTRICT OF SAKHALIN REGION)</w:t>
      </w:r>
    </w:p>
    <w:p w14:paraId="5681E629" w14:textId="311BCED5" w:rsidR="00D31831" w:rsidRPr="008B607E" w:rsidRDefault="00003BA1" w:rsidP="00D31831">
      <w:pPr>
        <w:jc w:val="center"/>
        <w:rPr>
          <w:b/>
          <w:bCs/>
          <w:sz w:val="28"/>
          <w:szCs w:val="28"/>
          <w:lang w:val="en-US"/>
        </w:rPr>
      </w:pPr>
      <w:r>
        <w:rPr>
          <w:b/>
          <w:bCs/>
          <w:sz w:val="28"/>
          <w:szCs w:val="28"/>
          <w:lang w:val="en-US"/>
        </w:rPr>
        <w:t>Ti</w:t>
      </w:r>
      <w:r w:rsidR="008B607E">
        <w:rPr>
          <w:b/>
          <w:bCs/>
          <w:sz w:val="28"/>
          <w:szCs w:val="28"/>
          <w:lang w:val="en-US"/>
        </w:rPr>
        <w:t>k</w:t>
      </w:r>
      <w:r>
        <w:rPr>
          <w:b/>
          <w:bCs/>
          <w:sz w:val="28"/>
          <w:szCs w:val="28"/>
          <w:lang w:val="en-US"/>
        </w:rPr>
        <w:t>honov E</w:t>
      </w:r>
      <w:r w:rsidR="00D31831" w:rsidRPr="00D31831">
        <w:rPr>
          <w:b/>
          <w:bCs/>
          <w:sz w:val="28"/>
          <w:szCs w:val="28"/>
          <w:lang w:val="en-US"/>
        </w:rPr>
        <w:t>.</w:t>
      </w:r>
      <w:r w:rsidR="008B607E">
        <w:rPr>
          <w:b/>
          <w:bCs/>
          <w:sz w:val="28"/>
          <w:szCs w:val="28"/>
          <w:lang w:val="en-US"/>
        </w:rPr>
        <w:t>A.</w:t>
      </w:r>
    </w:p>
    <w:p w14:paraId="50679C05" w14:textId="114B8D7E" w:rsidR="00D31831" w:rsidRDefault="00D31831" w:rsidP="00D31831">
      <w:pPr>
        <w:jc w:val="both"/>
        <w:rPr>
          <w:sz w:val="28"/>
          <w:szCs w:val="28"/>
          <w:lang w:val="en-US"/>
        </w:rPr>
      </w:pPr>
      <w:r w:rsidRPr="00D31831">
        <w:rPr>
          <w:b/>
          <w:bCs/>
          <w:sz w:val="28"/>
          <w:szCs w:val="28"/>
          <w:lang w:val="en-US"/>
        </w:rPr>
        <w:t>Abstract.</w:t>
      </w:r>
      <w:r w:rsidRPr="00D31831">
        <w:rPr>
          <w:sz w:val="28"/>
          <w:szCs w:val="28"/>
          <w:lang w:val="en-US"/>
        </w:rPr>
        <w:t xml:space="preserve"> </w:t>
      </w:r>
      <w:r w:rsidR="006B7F03" w:rsidRPr="006B7F03">
        <w:rPr>
          <w:sz w:val="28"/>
          <w:szCs w:val="28"/>
          <w:lang w:val="en-US"/>
        </w:rPr>
        <w:t xml:space="preserve">The article examines key indicators of socio-economic development of a municipality, using the example of </w:t>
      </w:r>
      <w:proofErr w:type="spellStart"/>
      <w:r w:rsidR="006B7F03" w:rsidRPr="006B7F03">
        <w:rPr>
          <w:sz w:val="28"/>
          <w:szCs w:val="28"/>
          <w:lang w:val="en-US"/>
        </w:rPr>
        <w:t>Tymovsky</w:t>
      </w:r>
      <w:proofErr w:type="spellEnd"/>
      <w:r w:rsidR="006B7F03" w:rsidRPr="006B7F03">
        <w:rPr>
          <w:sz w:val="28"/>
          <w:szCs w:val="28"/>
          <w:lang w:val="en-US"/>
        </w:rPr>
        <w:t xml:space="preserve"> Urban District of Sakhalin Region for the period 2018-2023. Special attention is given to social welfare indicators such as the percentage of preschool children attending daycare, the percentage of schoolchildren covered by the school meal program, the percentage of residents who underwent medical examinations under the compulsory medical insurance system, and the percentage of children of all ages involved in sports clubs and sections. The authors analyze the changes in these indicators and conclude on the necessity of their consideration when forming socio-economic development strategies for municipalities, especially in the context of the Far North regions. The study emphasizes the importance of a comprehensive approach to assessing the social </w:t>
      </w:r>
      <w:r w:rsidR="006B7F03" w:rsidRPr="006B7F03">
        <w:rPr>
          <w:sz w:val="28"/>
          <w:szCs w:val="28"/>
          <w:lang w:val="en-US"/>
        </w:rPr>
        <w:lastRenderedPageBreak/>
        <w:t>welfare of the population to achieve sustainable territorial development.</w:t>
      </w:r>
    </w:p>
    <w:p w14:paraId="1A7FCA95" w14:textId="77777777" w:rsidR="00764260" w:rsidRPr="00D31831" w:rsidRDefault="00764260" w:rsidP="00D31831">
      <w:pPr>
        <w:jc w:val="both"/>
        <w:rPr>
          <w:sz w:val="28"/>
          <w:szCs w:val="28"/>
          <w:lang w:val="en-US"/>
        </w:rPr>
      </w:pPr>
    </w:p>
    <w:p w14:paraId="31D93F96" w14:textId="3A2FCF54" w:rsidR="00D31831" w:rsidRPr="00D31831" w:rsidRDefault="00D31831" w:rsidP="006B7F03">
      <w:pPr>
        <w:jc w:val="both"/>
        <w:rPr>
          <w:sz w:val="28"/>
          <w:szCs w:val="28"/>
          <w:lang w:val="en-US"/>
        </w:rPr>
      </w:pPr>
      <w:r w:rsidRPr="00D31831">
        <w:rPr>
          <w:b/>
          <w:bCs/>
          <w:sz w:val="28"/>
          <w:szCs w:val="28"/>
          <w:lang w:val="en-US"/>
        </w:rPr>
        <w:t>Key words:</w:t>
      </w:r>
      <w:r w:rsidRPr="00D31831">
        <w:rPr>
          <w:sz w:val="28"/>
          <w:szCs w:val="28"/>
          <w:lang w:val="en-US"/>
        </w:rPr>
        <w:t xml:space="preserve"> </w:t>
      </w:r>
      <w:r w:rsidR="006B7F03">
        <w:rPr>
          <w:sz w:val="28"/>
          <w:szCs w:val="28"/>
          <w:lang w:val="en-US"/>
        </w:rPr>
        <w:t>s</w:t>
      </w:r>
      <w:r w:rsidR="006B7F03" w:rsidRPr="006B7F03">
        <w:rPr>
          <w:sz w:val="28"/>
          <w:szCs w:val="28"/>
          <w:lang w:val="en-US"/>
        </w:rPr>
        <w:t>ocio-economic development</w:t>
      </w:r>
      <w:r w:rsidR="006B7F03" w:rsidRPr="008B607E">
        <w:rPr>
          <w:sz w:val="28"/>
          <w:szCs w:val="28"/>
          <w:lang w:val="en-US"/>
        </w:rPr>
        <w:t xml:space="preserve">, </w:t>
      </w:r>
      <w:r w:rsidR="006B7F03">
        <w:rPr>
          <w:sz w:val="28"/>
          <w:szCs w:val="28"/>
          <w:lang w:val="en-US"/>
        </w:rPr>
        <w:t>m</w:t>
      </w:r>
      <w:r w:rsidR="006B7F03" w:rsidRPr="006B7F03">
        <w:rPr>
          <w:sz w:val="28"/>
          <w:szCs w:val="28"/>
          <w:lang w:val="en-US"/>
        </w:rPr>
        <w:t>unicipality</w:t>
      </w:r>
      <w:r w:rsidR="006B7F03">
        <w:rPr>
          <w:sz w:val="28"/>
          <w:szCs w:val="28"/>
          <w:lang w:val="en-US"/>
        </w:rPr>
        <w:t>, w</w:t>
      </w:r>
      <w:r w:rsidR="006B7F03" w:rsidRPr="006B7F03">
        <w:rPr>
          <w:sz w:val="28"/>
          <w:szCs w:val="28"/>
          <w:lang w:val="en-US"/>
        </w:rPr>
        <w:t>elfare indicators</w:t>
      </w:r>
      <w:r w:rsidR="006B7F03">
        <w:rPr>
          <w:sz w:val="28"/>
          <w:szCs w:val="28"/>
          <w:lang w:val="en-US"/>
        </w:rPr>
        <w:t xml:space="preserve">, </w:t>
      </w:r>
      <w:proofErr w:type="spellStart"/>
      <w:r w:rsidR="006B7F03" w:rsidRPr="006B7F03">
        <w:rPr>
          <w:sz w:val="28"/>
          <w:szCs w:val="28"/>
          <w:lang w:val="en-US"/>
        </w:rPr>
        <w:t>Tymovsky</w:t>
      </w:r>
      <w:proofErr w:type="spellEnd"/>
      <w:r w:rsidR="006B7F03" w:rsidRPr="006B7F03">
        <w:rPr>
          <w:sz w:val="28"/>
          <w:szCs w:val="28"/>
          <w:lang w:val="en-US"/>
        </w:rPr>
        <w:t xml:space="preserve"> Urban District</w:t>
      </w:r>
      <w:r w:rsidR="006B7F03">
        <w:rPr>
          <w:sz w:val="28"/>
          <w:szCs w:val="28"/>
          <w:lang w:val="en-US"/>
        </w:rPr>
        <w:t xml:space="preserve">, </w:t>
      </w:r>
      <w:r w:rsidR="006B7F03" w:rsidRPr="006B7F03">
        <w:rPr>
          <w:sz w:val="28"/>
          <w:szCs w:val="28"/>
          <w:lang w:val="en-US"/>
        </w:rPr>
        <w:t>Far North regions</w:t>
      </w:r>
      <w:r w:rsidR="006B7F03">
        <w:rPr>
          <w:sz w:val="28"/>
          <w:szCs w:val="28"/>
          <w:lang w:val="en-US"/>
        </w:rPr>
        <w:t>, s</w:t>
      </w:r>
      <w:r w:rsidR="006B7F03" w:rsidRPr="006B7F03">
        <w:rPr>
          <w:sz w:val="28"/>
          <w:szCs w:val="28"/>
          <w:lang w:val="en-US"/>
        </w:rPr>
        <w:t>trategic management</w:t>
      </w:r>
      <w:r w:rsidR="006B7F03">
        <w:rPr>
          <w:sz w:val="28"/>
          <w:szCs w:val="28"/>
          <w:lang w:val="en-US"/>
        </w:rPr>
        <w:t>, s</w:t>
      </w:r>
      <w:r w:rsidR="006B7F03" w:rsidRPr="006B7F03">
        <w:rPr>
          <w:sz w:val="28"/>
          <w:szCs w:val="28"/>
          <w:lang w:val="en-US"/>
        </w:rPr>
        <w:t>ocial services</w:t>
      </w:r>
    </w:p>
    <w:p w14:paraId="76693A2D" w14:textId="77777777" w:rsidR="00D31831" w:rsidRPr="008B607E" w:rsidRDefault="00D31831" w:rsidP="00D31831">
      <w:pPr>
        <w:ind w:firstLine="709"/>
        <w:jc w:val="both"/>
        <w:rPr>
          <w:sz w:val="28"/>
          <w:szCs w:val="28"/>
          <w:lang w:val="en-US"/>
        </w:rPr>
      </w:pPr>
    </w:p>
    <w:p w14:paraId="05B8787C" w14:textId="77777777" w:rsidR="00764260" w:rsidRPr="008B607E" w:rsidRDefault="00764260" w:rsidP="003A65CF">
      <w:pPr>
        <w:pStyle w:val="af0"/>
        <w:spacing w:before="0" w:beforeAutospacing="0" w:after="0" w:afterAutospacing="0"/>
        <w:ind w:firstLine="709"/>
        <w:jc w:val="both"/>
        <w:rPr>
          <w:sz w:val="28"/>
          <w:szCs w:val="28"/>
          <w:lang w:val="en-US"/>
        </w:rPr>
      </w:pPr>
    </w:p>
    <w:p w14:paraId="1E5AF9AC" w14:textId="338B6543" w:rsidR="00D31831" w:rsidRPr="001D5C37" w:rsidRDefault="00D31831" w:rsidP="003A65CF">
      <w:pPr>
        <w:pStyle w:val="af0"/>
        <w:spacing w:before="0" w:beforeAutospacing="0" w:after="0" w:afterAutospacing="0"/>
        <w:ind w:firstLine="709"/>
        <w:jc w:val="both"/>
        <w:rPr>
          <w:sz w:val="28"/>
          <w:szCs w:val="28"/>
        </w:rPr>
      </w:pPr>
      <w:r w:rsidRPr="001D5C37">
        <w:rPr>
          <w:sz w:val="28"/>
          <w:szCs w:val="28"/>
        </w:rPr>
        <w:t>Социально-экономическое развитие муниципальных образований является ключевым аспектом устойчивого развития государства. Современные вызовы и глобализация требуют разработки стратегических подходов к управлению муниципальными образованиями, чтобы обеспечить высокий уровень жизни населения и устойчивое развитие территорий. В данной статье рассматриваются индикаторы социально-экономического развития муниципального образования, приводятся формулы для их расчета, а также предлагаются методы диагностики и анализа стратегического развития муниципального образования.</w:t>
      </w:r>
    </w:p>
    <w:p w14:paraId="75A8F66C" w14:textId="77777777" w:rsidR="00D31831" w:rsidRPr="001D5C37" w:rsidRDefault="00D31831" w:rsidP="003A65CF">
      <w:pPr>
        <w:pStyle w:val="af0"/>
        <w:spacing w:before="0" w:beforeAutospacing="0" w:after="0" w:afterAutospacing="0"/>
        <w:ind w:firstLine="709"/>
        <w:jc w:val="both"/>
        <w:rPr>
          <w:sz w:val="28"/>
          <w:szCs w:val="28"/>
        </w:rPr>
      </w:pPr>
      <w:r w:rsidRPr="001D5C37">
        <w:rPr>
          <w:sz w:val="28"/>
          <w:szCs w:val="28"/>
        </w:rPr>
        <w:t>Индикаторы социально-экономического развития позволяют оценить текущее состояние и динамику развития муниципального образования. Они включают как социальные, так и экономические параметры, которые могут быть представлены следующими основными группами:</w:t>
      </w:r>
    </w:p>
    <w:p w14:paraId="0344EF1A" w14:textId="512F1DAA" w:rsidR="00D31831" w:rsidRPr="001D5C37" w:rsidRDefault="00D31831" w:rsidP="003A65CF">
      <w:pPr>
        <w:ind w:firstLine="709"/>
        <w:jc w:val="both"/>
        <w:rPr>
          <w:sz w:val="28"/>
          <w:szCs w:val="28"/>
        </w:rPr>
      </w:pPr>
      <w:r w:rsidRPr="001D5C37">
        <w:rPr>
          <w:rStyle w:val="af1"/>
          <w:b w:val="0"/>
          <w:bCs w:val="0"/>
          <w:sz w:val="28"/>
          <w:szCs w:val="28"/>
        </w:rPr>
        <w:t xml:space="preserve">Среди общих индикаторов регионального развития многие авторы выделяют общепринятые в мировой практике индикаторы </w:t>
      </w:r>
      <w:r w:rsidRPr="001D5C37">
        <w:rPr>
          <w:sz w:val="28"/>
          <w:szCs w:val="28"/>
        </w:rPr>
        <w:t>экономического развития</w:t>
      </w:r>
      <w:r w:rsidR="00855C1E" w:rsidRPr="001D5C37">
        <w:rPr>
          <w:sz w:val="28"/>
          <w:szCs w:val="28"/>
        </w:rPr>
        <w:t>, такие, как</w:t>
      </w:r>
      <w:r w:rsidRPr="001D5C37">
        <w:rPr>
          <w:sz w:val="28"/>
          <w:szCs w:val="28"/>
        </w:rPr>
        <w:t>:</w:t>
      </w:r>
      <w:r w:rsidR="00855C1E" w:rsidRPr="001D5C37">
        <w:rPr>
          <w:sz w:val="28"/>
          <w:szCs w:val="28"/>
        </w:rPr>
        <w:t xml:space="preserve"> в</w:t>
      </w:r>
      <w:r w:rsidRPr="001D5C37">
        <w:rPr>
          <w:sz w:val="28"/>
          <w:szCs w:val="28"/>
        </w:rPr>
        <w:t>аловой внутренний продукт (ВВП) на душу населения</w:t>
      </w:r>
      <w:r w:rsidR="00855C1E" w:rsidRPr="001D5C37">
        <w:rPr>
          <w:sz w:val="28"/>
          <w:szCs w:val="28"/>
        </w:rPr>
        <w:t>, уровень безработицы, с</w:t>
      </w:r>
      <w:r w:rsidRPr="001D5C37">
        <w:rPr>
          <w:sz w:val="28"/>
          <w:szCs w:val="28"/>
        </w:rPr>
        <w:t>редний доход на душу населения</w:t>
      </w:r>
      <w:r w:rsidR="00A27F4E" w:rsidRPr="008B607E">
        <w:rPr>
          <w:sz w:val="28"/>
          <w:szCs w:val="28"/>
        </w:rPr>
        <w:t xml:space="preserve"> [6]</w:t>
      </w:r>
      <w:r w:rsidR="00855C1E" w:rsidRPr="001D5C37">
        <w:rPr>
          <w:sz w:val="28"/>
          <w:szCs w:val="28"/>
        </w:rPr>
        <w:t xml:space="preserve"> и т.п. Также выделяют общие и</w:t>
      </w:r>
      <w:r w:rsidRPr="001D5C37">
        <w:rPr>
          <w:sz w:val="28"/>
          <w:szCs w:val="28"/>
        </w:rPr>
        <w:t>ндикаторы социального развития:</w:t>
      </w:r>
      <w:r w:rsidR="00A27F4E">
        <w:rPr>
          <w:sz w:val="28"/>
          <w:szCs w:val="28"/>
        </w:rPr>
        <w:t xml:space="preserve"> </w:t>
      </w:r>
      <w:r w:rsidR="00855C1E" w:rsidRPr="001D5C37">
        <w:rPr>
          <w:sz w:val="28"/>
          <w:szCs w:val="28"/>
        </w:rPr>
        <w:t>у</w:t>
      </w:r>
      <w:r w:rsidRPr="001D5C37">
        <w:rPr>
          <w:sz w:val="28"/>
          <w:szCs w:val="28"/>
        </w:rPr>
        <w:t>ровень жизни населения</w:t>
      </w:r>
      <w:r w:rsidR="00855C1E" w:rsidRPr="001D5C37">
        <w:rPr>
          <w:sz w:val="28"/>
          <w:szCs w:val="28"/>
        </w:rPr>
        <w:t>, у</w:t>
      </w:r>
      <w:r w:rsidRPr="001D5C37">
        <w:rPr>
          <w:sz w:val="28"/>
          <w:szCs w:val="28"/>
        </w:rPr>
        <w:t>ровень образования</w:t>
      </w:r>
      <w:r w:rsidR="00855C1E" w:rsidRPr="001D5C37">
        <w:rPr>
          <w:sz w:val="28"/>
          <w:szCs w:val="28"/>
        </w:rPr>
        <w:t>, о</w:t>
      </w:r>
      <w:r w:rsidRPr="001D5C37">
        <w:rPr>
          <w:sz w:val="28"/>
          <w:szCs w:val="28"/>
        </w:rPr>
        <w:t>жидаемая продолжительность жизни</w:t>
      </w:r>
      <w:r w:rsidR="00A27F4E">
        <w:rPr>
          <w:sz w:val="28"/>
          <w:szCs w:val="28"/>
        </w:rPr>
        <w:t xml:space="preserve"> </w:t>
      </w:r>
      <w:r w:rsidR="00A27F4E" w:rsidRPr="008B607E">
        <w:rPr>
          <w:sz w:val="28"/>
          <w:szCs w:val="28"/>
        </w:rPr>
        <w:t>[4]</w:t>
      </w:r>
      <w:r w:rsidR="00855C1E" w:rsidRPr="001D5C37">
        <w:rPr>
          <w:sz w:val="28"/>
          <w:szCs w:val="28"/>
        </w:rPr>
        <w:t>. Список и способы расчетов этих показателей у разных авторов во многом сходны.</w:t>
      </w:r>
    </w:p>
    <w:p w14:paraId="06957657" w14:textId="2F312C02" w:rsidR="00D31831" w:rsidRPr="001D5C37" w:rsidRDefault="00855C1E" w:rsidP="003A65CF">
      <w:pPr>
        <w:ind w:firstLine="709"/>
        <w:jc w:val="both"/>
        <w:rPr>
          <w:sz w:val="28"/>
          <w:szCs w:val="28"/>
        </w:rPr>
      </w:pPr>
      <w:r w:rsidRPr="001D5C37">
        <w:rPr>
          <w:sz w:val="28"/>
          <w:szCs w:val="28"/>
        </w:rPr>
        <w:t>Но автор хотел бы сосредоточить внимание на таких и</w:t>
      </w:r>
      <w:r w:rsidR="00D31831" w:rsidRPr="001D5C37">
        <w:rPr>
          <w:sz w:val="28"/>
          <w:szCs w:val="28"/>
        </w:rPr>
        <w:t>ндикатор</w:t>
      </w:r>
      <w:r w:rsidRPr="001D5C37">
        <w:rPr>
          <w:sz w:val="28"/>
          <w:szCs w:val="28"/>
        </w:rPr>
        <w:t>ах</w:t>
      </w:r>
      <w:r w:rsidR="00D31831" w:rsidRPr="001D5C37">
        <w:rPr>
          <w:sz w:val="28"/>
          <w:szCs w:val="28"/>
        </w:rPr>
        <w:t xml:space="preserve"> социального благополучия</w:t>
      </w:r>
      <w:r w:rsidRPr="001D5C37">
        <w:rPr>
          <w:sz w:val="28"/>
          <w:szCs w:val="28"/>
        </w:rPr>
        <w:t xml:space="preserve"> населения, изменение которых является прямой задачей главы малого муниципального образования</w:t>
      </w:r>
      <w:r w:rsidR="00190C7E">
        <w:rPr>
          <w:sz w:val="28"/>
          <w:szCs w:val="28"/>
        </w:rPr>
        <w:t xml:space="preserve"> </w:t>
      </w:r>
      <w:r w:rsidR="00190C7E" w:rsidRPr="008B607E">
        <w:rPr>
          <w:sz w:val="28"/>
          <w:szCs w:val="28"/>
        </w:rPr>
        <w:t>[2]</w:t>
      </w:r>
      <w:r w:rsidRPr="001D5C37">
        <w:rPr>
          <w:sz w:val="28"/>
          <w:szCs w:val="28"/>
        </w:rPr>
        <w:t>, а именно</w:t>
      </w:r>
      <w:r w:rsidR="00D31831" w:rsidRPr="001D5C37">
        <w:rPr>
          <w:sz w:val="28"/>
          <w:szCs w:val="28"/>
        </w:rPr>
        <w:t>:</w:t>
      </w:r>
    </w:p>
    <w:p w14:paraId="51868E3A" w14:textId="77777777" w:rsidR="00A27F4E" w:rsidRDefault="00A27F4E" w:rsidP="003A65CF">
      <w:pPr>
        <w:ind w:firstLine="709"/>
        <w:jc w:val="both"/>
        <w:rPr>
          <w:sz w:val="28"/>
          <w:szCs w:val="28"/>
        </w:rPr>
      </w:pPr>
    </w:p>
    <w:p w14:paraId="50F05F38" w14:textId="1791DAE0" w:rsidR="00855C1E" w:rsidRPr="001D5C37" w:rsidRDefault="00D31831" w:rsidP="003A65CF">
      <w:pPr>
        <w:ind w:firstLine="709"/>
        <w:jc w:val="both"/>
        <w:rPr>
          <w:sz w:val="28"/>
          <w:szCs w:val="28"/>
        </w:rPr>
      </w:pPr>
      <w:r w:rsidRPr="001D5C37">
        <w:rPr>
          <w:sz w:val="28"/>
          <w:szCs w:val="28"/>
        </w:rPr>
        <w:t>Процент детей дошкольного возраста, посещающих дошкольные учреждения:</w:t>
      </w:r>
    </w:p>
    <w:p w14:paraId="1FB9A973" w14:textId="050551B2" w:rsidR="00855C1E" w:rsidRPr="001D5C37" w:rsidRDefault="00855C1E" w:rsidP="003A65CF">
      <w:pPr>
        <w:jc w:val="center"/>
        <w:rPr>
          <w:sz w:val="28"/>
          <w:szCs w:val="28"/>
        </w:rPr>
      </w:pPr>
      <w:proofErr w:type="spellStart"/>
      <w:r w:rsidRPr="001D5C37">
        <w:rPr>
          <w:sz w:val="28"/>
          <w:szCs w:val="28"/>
        </w:rPr>
        <w:t>ДД</w:t>
      </w:r>
      <w:r w:rsidRPr="001D5C37">
        <w:rPr>
          <w:sz w:val="28"/>
          <w:szCs w:val="28"/>
          <w:vertAlign w:val="subscript"/>
        </w:rPr>
        <w:t>посещающие</w:t>
      </w:r>
      <w:proofErr w:type="spellEnd"/>
      <w:r w:rsidR="001D5C37" w:rsidRPr="001D5C37">
        <w:rPr>
          <w:sz w:val="28"/>
          <w:szCs w:val="28"/>
        </w:rPr>
        <w:t xml:space="preserve"> </w:t>
      </w:r>
      <w:r w:rsidRPr="001D5C37">
        <w:rPr>
          <w:sz w:val="28"/>
          <w:szCs w:val="28"/>
        </w:rPr>
        <w:t>=</w:t>
      </w:r>
      <w:r w:rsidR="001D5C37" w:rsidRPr="001D5C37">
        <w:rPr>
          <w:sz w:val="28"/>
          <w:szCs w:val="28"/>
        </w:rPr>
        <w:t xml:space="preserve"> </w:t>
      </w:r>
      <m:oMath>
        <m:f>
          <m:fPr>
            <m:ctrlPr>
              <w:rPr>
                <w:rFonts w:ascii="Cambria Math" w:hAnsi="Cambria Math"/>
                <w:i/>
                <w:sz w:val="28"/>
                <w:szCs w:val="28"/>
              </w:rPr>
            </m:ctrlPr>
          </m:fPr>
          <m:num>
            <m:sSub>
              <m:sSubPr>
                <m:ctrlPr>
                  <w:rPr>
                    <w:rFonts w:ascii="Cambria Math" w:hAnsi="Cambria Math"/>
                    <w:sz w:val="28"/>
                    <w:szCs w:val="28"/>
                  </w:rPr>
                </m:ctrlPr>
              </m:sSubPr>
              <m:e>
                <m:r>
                  <w:rPr>
                    <w:rFonts w:ascii="Cambria Math" w:hAnsi="Cambria Math"/>
                    <w:sz w:val="28"/>
                    <w:szCs w:val="28"/>
                  </w:rPr>
                  <m:t>Ч</m:t>
                </m:r>
              </m:e>
              <m:sub>
                <m:r>
                  <m:rPr>
                    <m:sty m:val="p"/>
                  </m:rPr>
                  <w:rPr>
                    <w:rFonts w:ascii="Cambria Math" w:hAnsi="Cambria Math"/>
                    <w:sz w:val="28"/>
                    <w:szCs w:val="28"/>
                  </w:rPr>
                  <m:t>дети в детсадах</m:t>
                </m:r>
              </m:sub>
            </m:sSub>
          </m:num>
          <m:den>
            <m:sSub>
              <m:sSubPr>
                <m:ctrlPr>
                  <w:rPr>
                    <w:rFonts w:ascii="Cambria Math" w:hAnsi="Cambria Math"/>
                    <w:i/>
                    <w:sz w:val="28"/>
                    <w:szCs w:val="28"/>
                  </w:rPr>
                </m:ctrlPr>
              </m:sSubPr>
              <m:e>
                <m:r>
                  <w:rPr>
                    <w:rFonts w:ascii="Cambria Math" w:hAnsi="Cambria Math"/>
                    <w:sz w:val="28"/>
                    <w:szCs w:val="28"/>
                  </w:rPr>
                  <m:t>Ч</m:t>
                </m:r>
              </m:e>
              <m:sub>
                <m:r>
                  <m:rPr>
                    <m:sty m:val="p"/>
                  </m:rPr>
                  <w:rPr>
                    <w:rFonts w:ascii="Cambria Math" w:hAnsi="Cambria Math"/>
                    <w:sz w:val="28"/>
                    <w:szCs w:val="28"/>
                  </w:rPr>
                  <m:t>все дети дошкольного возраста</m:t>
                </m:r>
              </m:sub>
            </m:sSub>
          </m:den>
        </m:f>
      </m:oMath>
      <w:r w:rsidRPr="001D5C37">
        <w:rPr>
          <w:sz w:val="28"/>
          <w:szCs w:val="28"/>
        </w:rPr>
        <w:t xml:space="preserve"> × 100%</w:t>
      </w:r>
    </w:p>
    <w:p w14:paraId="05F2749E" w14:textId="77777777" w:rsidR="00855C1E" w:rsidRPr="001D5C37" w:rsidRDefault="00D31831" w:rsidP="003A65CF">
      <w:pPr>
        <w:ind w:firstLine="709"/>
        <w:jc w:val="both"/>
        <w:rPr>
          <w:sz w:val="28"/>
          <w:szCs w:val="28"/>
        </w:rPr>
      </w:pPr>
      <w:r w:rsidRPr="001D5C37">
        <w:rPr>
          <w:sz w:val="28"/>
          <w:szCs w:val="28"/>
        </w:rPr>
        <w:t xml:space="preserve">где </w:t>
      </w:r>
    </w:p>
    <w:p w14:paraId="6618BE6F" w14:textId="77777777" w:rsidR="00855C1E" w:rsidRPr="001D5C37" w:rsidRDefault="00D31831" w:rsidP="003A65CF">
      <w:pPr>
        <w:ind w:firstLine="709"/>
        <w:jc w:val="both"/>
        <w:rPr>
          <w:sz w:val="28"/>
          <w:szCs w:val="28"/>
        </w:rPr>
      </w:pPr>
      <w:proofErr w:type="spellStart"/>
      <w:r w:rsidRPr="001D5C37">
        <w:rPr>
          <w:sz w:val="28"/>
          <w:szCs w:val="28"/>
        </w:rPr>
        <w:t>Ч</w:t>
      </w:r>
      <w:r w:rsidRPr="001D5C37">
        <w:rPr>
          <w:sz w:val="28"/>
          <w:szCs w:val="28"/>
          <w:vertAlign w:val="subscript"/>
        </w:rPr>
        <w:t>дети</w:t>
      </w:r>
      <w:proofErr w:type="spellEnd"/>
      <w:r w:rsidRPr="001D5C37">
        <w:rPr>
          <w:sz w:val="28"/>
          <w:szCs w:val="28"/>
          <w:vertAlign w:val="subscript"/>
        </w:rPr>
        <w:t> в детсадах</w:t>
      </w:r>
      <w:r w:rsidRPr="001D5C37">
        <w:rPr>
          <w:sz w:val="28"/>
          <w:szCs w:val="28"/>
        </w:rPr>
        <w:t xml:space="preserve">​ — численность детей, посещающих дошкольные учреждения, </w:t>
      </w:r>
    </w:p>
    <w:p w14:paraId="2EE99C6F" w14:textId="013D3589" w:rsidR="00D31831" w:rsidRPr="001D5C37" w:rsidRDefault="00D31831" w:rsidP="003A65CF">
      <w:pPr>
        <w:ind w:firstLine="709"/>
        <w:jc w:val="both"/>
        <w:rPr>
          <w:sz w:val="28"/>
          <w:szCs w:val="28"/>
        </w:rPr>
      </w:pPr>
      <w:proofErr w:type="spellStart"/>
      <w:r w:rsidRPr="001D5C37">
        <w:rPr>
          <w:sz w:val="28"/>
          <w:szCs w:val="28"/>
        </w:rPr>
        <w:t>Ч</w:t>
      </w:r>
      <w:r w:rsidRPr="001D5C37">
        <w:rPr>
          <w:sz w:val="28"/>
          <w:szCs w:val="28"/>
          <w:vertAlign w:val="subscript"/>
        </w:rPr>
        <w:t>все</w:t>
      </w:r>
      <w:proofErr w:type="spellEnd"/>
      <w:r w:rsidRPr="001D5C37">
        <w:rPr>
          <w:sz w:val="28"/>
          <w:szCs w:val="28"/>
          <w:vertAlign w:val="subscript"/>
        </w:rPr>
        <w:t> дети дошкольного возраста</w:t>
      </w:r>
      <w:r w:rsidRPr="001D5C37">
        <w:rPr>
          <w:sz w:val="28"/>
          <w:szCs w:val="28"/>
        </w:rPr>
        <w:t>​ — общая численность детей дошкольного возраста.</w:t>
      </w:r>
    </w:p>
    <w:p w14:paraId="243B71C2" w14:textId="52C2C026" w:rsidR="001D5C37" w:rsidRPr="003A65CF" w:rsidRDefault="001D5C37" w:rsidP="003A65CF">
      <w:pPr>
        <w:ind w:firstLine="709"/>
        <w:jc w:val="both"/>
        <w:rPr>
          <w:sz w:val="28"/>
          <w:szCs w:val="28"/>
        </w:rPr>
      </w:pPr>
      <w:r w:rsidRPr="003A65CF">
        <w:rPr>
          <w:rStyle w:val="af1"/>
          <w:b w:val="0"/>
          <w:bCs w:val="0"/>
          <w:sz w:val="28"/>
          <w:szCs w:val="28"/>
        </w:rPr>
        <w:t xml:space="preserve">Процент детей дошкольного возраста, посещающих </w:t>
      </w:r>
      <w:proofErr w:type="gramStart"/>
      <w:r w:rsidRPr="003A65CF">
        <w:rPr>
          <w:rStyle w:val="af1"/>
          <w:b w:val="0"/>
          <w:bCs w:val="0"/>
          <w:sz w:val="28"/>
          <w:szCs w:val="28"/>
        </w:rPr>
        <w:t>дошкольные учреждения</w:t>
      </w:r>
      <w:proofErr w:type="gramEnd"/>
      <w:r w:rsidRPr="003A65CF">
        <w:rPr>
          <w:sz w:val="28"/>
          <w:szCs w:val="28"/>
        </w:rPr>
        <w:t xml:space="preserve"> является показателем доступности дошкольного образования, что влияет на развитие детей на ранних этапах их жизни, а также на возможности родителей для трудовой занятости.</w:t>
      </w:r>
    </w:p>
    <w:p w14:paraId="14524098" w14:textId="77777777" w:rsidR="001D5C37" w:rsidRPr="003A65CF" w:rsidRDefault="001D5C37" w:rsidP="003A65CF">
      <w:pPr>
        <w:ind w:firstLine="709"/>
        <w:jc w:val="both"/>
        <w:rPr>
          <w:sz w:val="28"/>
          <w:szCs w:val="28"/>
        </w:rPr>
      </w:pPr>
    </w:p>
    <w:p w14:paraId="03EEFA18" w14:textId="6426823E" w:rsidR="00855C1E" w:rsidRPr="003A65CF" w:rsidRDefault="00D31831" w:rsidP="003A65CF">
      <w:pPr>
        <w:ind w:firstLine="709"/>
        <w:jc w:val="both"/>
        <w:rPr>
          <w:sz w:val="28"/>
          <w:szCs w:val="28"/>
        </w:rPr>
      </w:pPr>
      <w:r w:rsidRPr="003A65CF">
        <w:rPr>
          <w:sz w:val="28"/>
          <w:szCs w:val="28"/>
        </w:rPr>
        <w:lastRenderedPageBreak/>
        <w:t xml:space="preserve">Процент школьников, охваченных программой школьного питания: </w:t>
      </w:r>
    </w:p>
    <w:p w14:paraId="345F6F99" w14:textId="77777777" w:rsidR="003A65CF" w:rsidRPr="003A65CF" w:rsidRDefault="003A65CF" w:rsidP="003A65CF">
      <w:pPr>
        <w:ind w:firstLine="709"/>
        <w:jc w:val="both"/>
        <w:rPr>
          <w:sz w:val="28"/>
          <w:szCs w:val="28"/>
        </w:rPr>
      </w:pPr>
    </w:p>
    <w:p w14:paraId="65EEAD54" w14:textId="3F17A3E8" w:rsidR="00855C1E" w:rsidRPr="003A65CF" w:rsidRDefault="00A27346" w:rsidP="003A65CF">
      <w:pPr>
        <w:jc w:val="center"/>
        <w:rPr>
          <w:sz w:val="28"/>
          <w:szCs w:val="28"/>
        </w:rPr>
      </w:pPr>
      <w:proofErr w:type="spellStart"/>
      <w:r w:rsidRPr="003A65CF">
        <w:rPr>
          <w:sz w:val="28"/>
          <w:szCs w:val="28"/>
        </w:rPr>
        <w:t>ШП</w:t>
      </w:r>
      <w:r w:rsidRPr="003A65CF">
        <w:rPr>
          <w:sz w:val="28"/>
          <w:szCs w:val="28"/>
          <w:vertAlign w:val="subscript"/>
        </w:rPr>
        <w:t>охваченные</w:t>
      </w:r>
      <w:proofErr w:type="spellEnd"/>
      <w:r w:rsidR="001D5C37" w:rsidRPr="003A65CF">
        <w:rPr>
          <w:sz w:val="28"/>
          <w:szCs w:val="28"/>
        </w:rPr>
        <w:t xml:space="preserve"> </w:t>
      </w:r>
      <w:r w:rsidR="00855C1E" w:rsidRPr="003A65CF">
        <w:rPr>
          <w:sz w:val="28"/>
          <w:szCs w:val="28"/>
        </w:rPr>
        <w:t>=</w:t>
      </w:r>
      <w:r w:rsidR="001D5C37" w:rsidRPr="003A65CF">
        <w:rPr>
          <w:sz w:val="28"/>
          <w:szCs w:val="28"/>
        </w:rPr>
        <w:t xml:space="preserve"> </w:t>
      </w:r>
      <m:oMath>
        <m:f>
          <m:fPr>
            <m:ctrlPr>
              <w:rPr>
                <w:rFonts w:ascii="Cambria Math" w:hAnsi="Cambria Math"/>
                <w:i/>
                <w:sz w:val="28"/>
                <w:szCs w:val="28"/>
              </w:rPr>
            </m:ctrlPr>
          </m:fPr>
          <m:num>
            <m:sSub>
              <m:sSubPr>
                <m:ctrlPr>
                  <w:rPr>
                    <w:rFonts w:ascii="Cambria Math" w:hAnsi="Cambria Math"/>
                    <w:sz w:val="28"/>
                    <w:szCs w:val="28"/>
                  </w:rPr>
                </m:ctrlPr>
              </m:sSubPr>
              <m:e>
                <m:r>
                  <w:rPr>
                    <w:rFonts w:ascii="Cambria Math" w:hAnsi="Cambria Math"/>
                    <w:sz w:val="28"/>
                    <w:szCs w:val="28"/>
                  </w:rPr>
                  <m:t>Ч</m:t>
                </m:r>
              </m:e>
              <m:sub>
                <m:r>
                  <m:rPr>
                    <m:sty m:val="p"/>
                  </m:rPr>
                  <w:rPr>
                    <w:rFonts w:ascii="Cambria Math" w:hAnsi="Cambria Math"/>
                    <w:sz w:val="28"/>
                    <w:szCs w:val="28"/>
                    <w:vertAlign w:val="subscript"/>
                  </w:rPr>
                  <m:t>охваченные питанием</m:t>
                </m:r>
              </m:sub>
            </m:sSub>
          </m:num>
          <m:den>
            <m:sSub>
              <m:sSubPr>
                <m:ctrlPr>
                  <w:rPr>
                    <w:rFonts w:ascii="Cambria Math" w:hAnsi="Cambria Math"/>
                    <w:i/>
                    <w:sz w:val="28"/>
                    <w:szCs w:val="28"/>
                  </w:rPr>
                </m:ctrlPr>
              </m:sSubPr>
              <m:e>
                <m:r>
                  <w:rPr>
                    <w:rFonts w:ascii="Cambria Math" w:hAnsi="Cambria Math"/>
                    <w:sz w:val="28"/>
                    <w:szCs w:val="28"/>
                  </w:rPr>
                  <m:t>Ч</m:t>
                </m:r>
              </m:e>
              <m:sub>
                <m:r>
                  <m:rPr>
                    <m:sty m:val="p"/>
                  </m:rPr>
                  <w:rPr>
                    <w:rFonts w:ascii="Cambria Math" w:hAnsi="Cambria Math"/>
                    <w:sz w:val="28"/>
                    <w:szCs w:val="28"/>
                  </w:rPr>
                  <m:t>все школьники</m:t>
                </m:r>
              </m:sub>
            </m:sSub>
          </m:den>
        </m:f>
      </m:oMath>
      <w:r w:rsidR="00855C1E" w:rsidRPr="003A65CF">
        <w:rPr>
          <w:sz w:val="28"/>
          <w:szCs w:val="28"/>
        </w:rPr>
        <w:t xml:space="preserve"> × 100%</w:t>
      </w:r>
    </w:p>
    <w:p w14:paraId="1BC244F6" w14:textId="76064C92" w:rsidR="001D5C37" w:rsidRPr="003A65CF" w:rsidRDefault="001D5C37" w:rsidP="003A65CF">
      <w:pPr>
        <w:jc w:val="both"/>
        <w:rPr>
          <w:sz w:val="28"/>
          <w:szCs w:val="28"/>
        </w:rPr>
      </w:pPr>
      <w:r w:rsidRPr="003A65CF">
        <w:rPr>
          <w:sz w:val="28"/>
          <w:szCs w:val="28"/>
        </w:rPr>
        <w:t>где</w:t>
      </w:r>
    </w:p>
    <w:p w14:paraId="7D12C742" w14:textId="77777777" w:rsidR="00A27346" w:rsidRPr="003A65CF" w:rsidRDefault="00D31831" w:rsidP="003A65CF">
      <w:pPr>
        <w:jc w:val="both"/>
        <w:rPr>
          <w:sz w:val="28"/>
          <w:szCs w:val="28"/>
        </w:rPr>
      </w:pPr>
      <w:proofErr w:type="spellStart"/>
      <w:r w:rsidRPr="003A65CF">
        <w:rPr>
          <w:sz w:val="28"/>
          <w:szCs w:val="28"/>
        </w:rPr>
        <w:t>Ч</w:t>
      </w:r>
      <w:r w:rsidRPr="003A65CF">
        <w:rPr>
          <w:sz w:val="28"/>
          <w:szCs w:val="28"/>
          <w:vertAlign w:val="subscript"/>
        </w:rPr>
        <w:t>охваченные</w:t>
      </w:r>
      <w:proofErr w:type="spellEnd"/>
      <w:r w:rsidRPr="003A65CF">
        <w:rPr>
          <w:sz w:val="28"/>
          <w:szCs w:val="28"/>
          <w:vertAlign w:val="subscript"/>
        </w:rPr>
        <w:t> питанием</w:t>
      </w:r>
      <w:r w:rsidRPr="003A65CF">
        <w:rPr>
          <w:sz w:val="28"/>
          <w:szCs w:val="28"/>
        </w:rPr>
        <w:t xml:space="preserve">​ — численность школьников, получающих школьное питание, </w:t>
      </w:r>
    </w:p>
    <w:p w14:paraId="53231AF7" w14:textId="3E4532F8" w:rsidR="00D31831" w:rsidRPr="003A65CF" w:rsidRDefault="00D31831" w:rsidP="003A65CF">
      <w:pPr>
        <w:jc w:val="both"/>
        <w:rPr>
          <w:sz w:val="28"/>
          <w:szCs w:val="28"/>
        </w:rPr>
      </w:pPr>
      <w:proofErr w:type="spellStart"/>
      <w:r w:rsidRPr="003A65CF">
        <w:rPr>
          <w:sz w:val="28"/>
          <w:szCs w:val="28"/>
        </w:rPr>
        <w:t>Ч</w:t>
      </w:r>
      <w:r w:rsidRPr="003A65CF">
        <w:rPr>
          <w:sz w:val="28"/>
          <w:szCs w:val="28"/>
          <w:vertAlign w:val="subscript"/>
        </w:rPr>
        <w:t>все</w:t>
      </w:r>
      <w:proofErr w:type="spellEnd"/>
      <w:r w:rsidRPr="003A65CF">
        <w:rPr>
          <w:sz w:val="28"/>
          <w:szCs w:val="28"/>
          <w:vertAlign w:val="subscript"/>
        </w:rPr>
        <w:t> школьники</w:t>
      </w:r>
      <w:r w:rsidRPr="003A65CF">
        <w:rPr>
          <w:sz w:val="28"/>
          <w:szCs w:val="28"/>
        </w:rPr>
        <w:t>​ — общая численность школьников.</w:t>
      </w:r>
    </w:p>
    <w:p w14:paraId="7FC1345F" w14:textId="32033060" w:rsidR="001D5C37" w:rsidRPr="003A65CF" w:rsidRDefault="001D5C37" w:rsidP="003A65CF">
      <w:pPr>
        <w:ind w:firstLine="709"/>
        <w:jc w:val="both"/>
        <w:rPr>
          <w:sz w:val="28"/>
          <w:szCs w:val="28"/>
        </w:rPr>
      </w:pPr>
      <w:r w:rsidRPr="003A65CF">
        <w:rPr>
          <w:rStyle w:val="af1"/>
          <w:b w:val="0"/>
          <w:bCs w:val="0"/>
          <w:sz w:val="28"/>
          <w:szCs w:val="28"/>
        </w:rPr>
        <w:t xml:space="preserve">Процент школьников, охваченных </w:t>
      </w:r>
      <w:proofErr w:type="gramStart"/>
      <w:r w:rsidRPr="003A65CF">
        <w:rPr>
          <w:rStyle w:val="af1"/>
          <w:b w:val="0"/>
          <w:bCs w:val="0"/>
          <w:sz w:val="28"/>
          <w:szCs w:val="28"/>
        </w:rPr>
        <w:t>программой школьного питания</w:t>
      </w:r>
      <w:proofErr w:type="gramEnd"/>
      <w:r w:rsidRPr="003A65CF">
        <w:rPr>
          <w:sz w:val="28"/>
          <w:szCs w:val="28"/>
        </w:rPr>
        <w:t xml:space="preserve"> отражает качество и доступность питания для детей, что важно для их физического и умственного развития, а также для профилактики заболеваний, связанных с неправильным питанием.</w:t>
      </w:r>
    </w:p>
    <w:p w14:paraId="25F2B1C6" w14:textId="77777777" w:rsidR="00A27346" w:rsidRPr="003A65CF" w:rsidRDefault="00A27346" w:rsidP="003A65CF">
      <w:pPr>
        <w:ind w:firstLine="709"/>
        <w:jc w:val="both"/>
        <w:rPr>
          <w:sz w:val="28"/>
          <w:szCs w:val="28"/>
        </w:rPr>
      </w:pPr>
    </w:p>
    <w:p w14:paraId="740B2963" w14:textId="3324CDAA" w:rsidR="00A27346" w:rsidRPr="003A65CF" w:rsidRDefault="00D31831" w:rsidP="003A65CF">
      <w:pPr>
        <w:ind w:firstLine="709"/>
        <w:jc w:val="both"/>
        <w:rPr>
          <w:sz w:val="28"/>
          <w:szCs w:val="28"/>
        </w:rPr>
      </w:pPr>
      <w:r w:rsidRPr="003A65CF">
        <w:rPr>
          <w:sz w:val="28"/>
          <w:szCs w:val="28"/>
        </w:rPr>
        <w:t xml:space="preserve">Процент жителей, прошедших диспансеризацию по ОМС: </w:t>
      </w:r>
    </w:p>
    <w:p w14:paraId="0408344F" w14:textId="77777777" w:rsidR="00A27346" w:rsidRPr="003A65CF" w:rsidRDefault="00A27346" w:rsidP="003A65CF">
      <w:pPr>
        <w:ind w:firstLine="709"/>
        <w:jc w:val="both"/>
        <w:rPr>
          <w:sz w:val="28"/>
          <w:szCs w:val="28"/>
        </w:rPr>
      </w:pPr>
    </w:p>
    <w:p w14:paraId="0ABCA0D9" w14:textId="7410B818" w:rsidR="001D5C37" w:rsidRPr="003A65CF" w:rsidRDefault="00D31831" w:rsidP="003A65CF">
      <w:pPr>
        <w:jc w:val="center"/>
        <w:rPr>
          <w:sz w:val="28"/>
          <w:szCs w:val="28"/>
        </w:rPr>
      </w:pPr>
      <w:proofErr w:type="spellStart"/>
      <w:r w:rsidRPr="003A65CF">
        <w:rPr>
          <w:sz w:val="28"/>
          <w:szCs w:val="28"/>
        </w:rPr>
        <w:t>ДС</w:t>
      </w:r>
      <w:r w:rsidRPr="003A65CF">
        <w:rPr>
          <w:sz w:val="28"/>
          <w:szCs w:val="28"/>
          <w:vertAlign w:val="subscript"/>
        </w:rPr>
        <w:t>прошедшие</w:t>
      </w:r>
      <w:proofErr w:type="spellEnd"/>
      <w:r w:rsidR="001D5C37" w:rsidRPr="003A65CF">
        <w:rPr>
          <w:sz w:val="28"/>
          <w:szCs w:val="28"/>
        </w:rPr>
        <w:t xml:space="preserve"> </w:t>
      </w:r>
      <w:r w:rsidRPr="003A65CF">
        <w:rPr>
          <w:sz w:val="28"/>
          <w:szCs w:val="28"/>
        </w:rPr>
        <w:t>=</w:t>
      </w:r>
      <w:r w:rsidR="001D5C37" w:rsidRPr="003A65CF">
        <w:rPr>
          <w:sz w:val="28"/>
          <w:szCs w:val="28"/>
        </w:rPr>
        <w:t xml:space="preserve">  </w:t>
      </w:r>
      <m:oMath>
        <m:f>
          <m:fPr>
            <m:ctrlPr>
              <w:rPr>
                <w:rFonts w:ascii="Cambria Math" w:hAnsi="Cambria Math"/>
                <w:i/>
                <w:sz w:val="28"/>
                <w:szCs w:val="28"/>
              </w:rPr>
            </m:ctrlPr>
          </m:fPr>
          <m:num>
            <m:sSub>
              <m:sSubPr>
                <m:ctrlPr>
                  <w:rPr>
                    <w:rFonts w:ascii="Cambria Math" w:hAnsi="Cambria Math"/>
                    <w:sz w:val="28"/>
                    <w:szCs w:val="28"/>
                  </w:rPr>
                </m:ctrlPr>
              </m:sSubPr>
              <m:e>
                <m:r>
                  <w:rPr>
                    <w:rFonts w:ascii="Cambria Math" w:hAnsi="Cambria Math"/>
                    <w:sz w:val="28"/>
                    <w:szCs w:val="28"/>
                  </w:rPr>
                  <m:t>Ч</m:t>
                </m:r>
              </m:e>
              <m:sub>
                <m:r>
                  <m:rPr>
                    <m:sty m:val="p"/>
                  </m:rPr>
                  <w:rPr>
                    <w:rFonts w:ascii="Cambria Math" w:hAnsi="Cambria Math"/>
                    <w:sz w:val="28"/>
                    <w:szCs w:val="28"/>
                    <w:vertAlign w:val="subscript"/>
                  </w:rPr>
                  <m:t>прошедшие диспансеризацию</m:t>
                </m:r>
              </m:sub>
            </m:sSub>
          </m:num>
          <m:den>
            <m:sSub>
              <m:sSubPr>
                <m:ctrlPr>
                  <w:rPr>
                    <w:rFonts w:ascii="Cambria Math" w:hAnsi="Cambria Math"/>
                    <w:i/>
                    <w:sz w:val="28"/>
                    <w:szCs w:val="28"/>
                  </w:rPr>
                </m:ctrlPr>
              </m:sSubPr>
              <m:e>
                <m:r>
                  <w:rPr>
                    <w:rFonts w:ascii="Cambria Math" w:hAnsi="Cambria Math"/>
                    <w:sz w:val="28"/>
                    <w:szCs w:val="28"/>
                  </w:rPr>
                  <m:t>Ч</m:t>
                </m:r>
              </m:e>
              <m:sub>
                <m:r>
                  <m:rPr>
                    <m:sty m:val="p"/>
                  </m:rPr>
                  <w:rPr>
                    <w:rFonts w:ascii="Cambria Math" w:hAnsi="Cambria Math"/>
                    <w:sz w:val="28"/>
                    <w:szCs w:val="28"/>
                  </w:rPr>
                  <m:t>все жители МО</m:t>
                </m:r>
              </m:sub>
            </m:sSub>
          </m:den>
        </m:f>
      </m:oMath>
      <w:r w:rsidR="001D5C37" w:rsidRPr="003A65CF">
        <w:rPr>
          <w:sz w:val="28"/>
          <w:szCs w:val="28"/>
        </w:rPr>
        <w:t xml:space="preserve"> × 100%</w:t>
      </w:r>
    </w:p>
    <w:p w14:paraId="78EBD7A4" w14:textId="01735876" w:rsidR="001D5C37" w:rsidRPr="003A65CF" w:rsidRDefault="001D5C37" w:rsidP="003A65CF">
      <w:pPr>
        <w:ind w:firstLine="709"/>
        <w:jc w:val="both"/>
        <w:rPr>
          <w:sz w:val="28"/>
          <w:szCs w:val="28"/>
        </w:rPr>
      </w:pPr>
    </w:p>
    <w:p w14:paraId="743D0009" w14:textId="7340FEC7" w:rsidR="001D5C37" w:rsidRPr="003A65CF" w:rsidRDefault="001D5C37" w:rsidP="003A65CF">
      <w:pPr>
        <w:jc w:val="both"/>
        <w:rPr>
          <w:sz w:val="28"/>
          <w:szCs w:val="28"/>
        </w:rPr>
      </w:pPr>
      <w:r w:rsidRPr="003A65CF">
        <w:rPr>
          <w:sz w:val="28"/>
          <w:szCs w:val="28"/>
        </w:rPr>
        <w:t>где</w:t>
      </w:r>
    </w:p>
    <w:p w14:paraId="46BD7E5B" w14:textId="77777777" w:rsidR="001D5C37" w:rsidRPr="003A65CF" w:rsidRDefault="00D31831" w:rsidP="003A65CF">
      <w:pPr>
        <w:jc w:val="both"/>
        <w:rPr>
          <w:sz w:val="28"/>
          <w:szCs w:val="28"/>
        </w:rPr>
      </w:pPr>
      <w:proofErr w:type="spellStart"/>
      <w:r w:rsidRPr="003A65CF">
        <w:rPr>
          <w:sz w:val="28"/>
          <w:szCs w:val="28"/>
        </w:rPr>
        <w:t>Ч</w:t>
      </w:r>
      <w:r w:rsidRPr="003A65CF">
        <w:rPr>
          <w:sz w:val="28"/>
          <w:szCs w:val="28"/>
          <w:vertAlign w:val="subscript"/>
        </w:rPr>
        <w:t>прошедшие</w:t>
      </w:r>
      <w:proofErr w:type="spellEnd"/>
      <w:r w:rsidRPr="003A65CF">
        <w:rPr>
          <w:sz w:val="28"/>
          <w:szCs w:val="28"/>
          <w:vertAlign w:val="subscript"/>
        </w:rPr>
        <w:t> диспансеризацию</w:t>
      </w:r>
      <w:r w:rsidRPr="003A65CF">
        <w:rPr>
          <w:sz w:val="28"/>
          <w:szCs w:val="28"/>
        </w:rPr>
        <w:t xml:space="preserve">​ — численность жителей, прошедших диспансеризацию по ОМС, </w:t>
      </w:r>
    </w:p>
    <w:p w14:paraId="04CE5FB8" w14:textId="4C4909B6" w:rsidR="00D31831" w:rsidRPr="003A65CF" w:rsidRDefault="00D31831" w:rsidP="003A65CF">
      <w:pPr>
        <w:jc w:val="both"/>
        <w:rPr>
          <w:sz w:val="28"/>
          <w:szCs w:val="28"/>
        </w:rPr>
      </w:pPr>
      <w:proofErr w:type="spellStart"/>
      <w:r w:rsidRPr="003A65CF">
        <w:rPr>
          <w:sz w:val="28"/>
          <w:szCs w:val="28"/>
        </w:rPr>
        <w:t>Ч</w:t>
      </w:r>
      <w:r w:rsidRPr="003A65CF">
        <w:rPr>
          <w:sz w:val="28"/>
          <w:szCs w:val="28"/>
          <w:vertAlign w:val="subscript"/>
        </w:rPr>
        <w:t>все</w:t>
      </w:r>
      <w:proofErr w:type="spellEnd"/>
      <w:r w:rsidRPr="003A65CF">
        <w:rPr>
          <w:sz w:val="28"/>
          <w:szCs w:val="28"/>
          <w:vertAlign w:val="subscript"/>
        </w:rPr>
        <w:t> жители</w:t>
      </w:r>
      <w:r w:rsidRPr="003A65CF">
        <w:rPr>
          <w:sz w:val="28"/>
          <w:szCs w:val="28"/>
        </w:rPr>
        <w:t>​ — общее население муниципального образования.</w:t>
      </w:r>
    </w:p>
    <w:p w14:paraId="322964EE" w14:textId="77777777" w:rsidR="00764260" w:rsidRDefault="00764260" w:rsidP="003A65CF">
      <w:pPr>
        <w:ind w:firstLine="709"/>
        <w:jc w:val="both"/>
        <w:rPr>
          <w:rStyle w:val="af1"/>
          <w:b w:val="0"/>
          <w:bCs w:val="0"/>
          <w:sz w:val="28"/>
          <w:szCs w:val="28"/>
        </w:rPr>
      </w:pPr>
    </w:p>
    <w:p w14:paraId="3ABB794C" w14:textId="551217D7" w:rsidR="001D5C37" w:rsidRPr="003A65CF" w:rsidRDefault="001D5C37" w:rsidP="003A65CF">
      <w:pPr>
        <w:ind w:firstLine="709"/>
        <w:jc w:val="both"/>
        <w:rPr>
          <w:sz w:val="28"/>
          <w:szCs w:val="28"/>
        </w:rPr>
      </w:pPr>
      <w:r w:rsidRPr="003A65CF">
        <w:rPr>
          <w:rStyle w:val="af1"/>
          <w:b w:val="0"/>
          <w:bCs w:val="0"/>
          <w:sz w:val="28"/>
          <w:szCs w:val="28"/>
        </w:rPr>
        <w:t>Процент жителей, прошедших диспансеризацию по ОМС</w:t>
      </w:r>
      <w:r w:rsidRPr="003A65CF">
        <w:rPr>
          <w:sz w:val="28"/>
          <w:szCs w:val="28"/>
        </w:rPr>
        <w:t xml:space="preserve"> является показателем доступности медицинских услуг и заботы о здоровье населения. Данный индикатор свидетельствует о готовности системы здравоохранения выявлять и предотвращать болезни на ранних стадиях.</w:t>
      </w:r>
    </w:p>
    <w:p w14:paraId="55BF1AD2" w14:textId="77777777" w:rsidR="001D5C37" w:rsidRPr="003A65CF" w:rsidRDefault="001D5C37" w:rsidP="003A65CF">
      <w:pPr>
        <w:ind w:firstLine="709"/>
        <w:jc w:val="both"/>
        <w:rPr>
          <w:sz w:val="28"/>
          <w:szCs w:val="28"/>
        </w:rPr>
      </w:pPr>
    </w:p>
    <w:p w14:paraId="6D13190E" w14:textId="77777777" w:rsidR="001D5C37" w:rsidRPr="003A65CF" w:rsidRDefault="00D31831" w:rsidP="003A65CF">
      <w:pPr>
        <w:ind w:firstLine="709"/>
        <w:jc w:val="both"/>
        <w:rPr>
          <w:sz w:val="28"/>
          <w:szCs w:val="28"/>
        </w:rPr>
      </w:pPr>
      <w:r w:rsidRPr="003A65CF">
        <w:rPr>
          <w:sz w:val="28"/>
          <w:szCs w:val="28"/>
        </w:rPr>
        <w:t xml:space="preserve">Процент детей всех возрастов, вовлеченных в спортивные секции и клубы: </w:t>
      </w:r>
    </w:p>
    <w:p w14:paraId="4F2EDC92" w14:textId="680058F1" w:rsidR="001D5C37" w:rsidRPr="003A65CF" w:rsidRDefault="00D31831" w:rsidP="003A65CF">
      <w:pPr>
        <w:jc w:val="center"/>
        <w:rPr>
          <w:sz w:val="28"/>
          <w:szCs w:val="28"/>
        </w:rPr>
      </w:pPr>
      <w:proofErr w:type="spellStart"/>
      <w:r w:rsidRPr="003A65CF">
        <w:rPr>
          <w:sz w:val="28"/>
          <w:szCs w:val="28"/>
        </w:rPr>
        <w:t>ДС</w:t>
      </w:r>
      <w:r w:rsidRPr="003A65CF">
        <w:rPr>
          <w:sz w:val="28"/>
          <w:szCs w:val="28"/>
          <w:vertAlign w:val="subscript"/>
        </w:rPr>
        <w:t>вовлеченные</w:t>
      </w:r>
      <w:proofErr w:type="spellEnd"/>
      <w:r w:rsidR="001D5C37" w:rsidRPr="003A65CF">
        <w:rPr>
          <w:sz w:val="28"/>
          <w:szCs w:val="28"/>
        </w:rPr>
        <w:t xml:space="preserve"> </w:t>
      </w:r>
      <w:r w:rsidRPr="003A65CF">
        <w:rPr>
          <w:sz w:val="28"/>
          <w:szCs w:val="28"/>
        </w:rPr>
        <w:t>=</w:t>
      </w:r>
      <w:r w:rsidR="001D5C37" w:rsidRPr="003A65CF">
        <w:rPr>
          <w:sz w:val="28"/>
          <w:szCs w:val="28"/>
        </w:rPr>
        <w:t xml:space="preserve"> </w:t>
      </w:r>
      <m:oMath>
        <m:f>
          <m:fPr>
            <m:ctrlPr>
              <w:rPr>
                <w:rFonts w:ascii="Cambria Math" w:hAnsi="Cambria Math"/>
                <w:i/>
                <w:sz w:val="28"/>
                <w:szCs w:val="28"/>
              </w:rPr>
            </m:ctrlPr>
          </m:fPr>
          <m:num>
            <m:sSub>
              <m:sSubPr>
                <m:ctrlPr>
                  <w:rPr>
                    <w:rFonts w:ascii="Cambria Math" w:hAnsi="Cambria Math"/>
                    <w:sz w:val="28"/>
                    <w:szCs w:val="28"/>
                  </w:rPr>
                </m:ctrlPr>
              </m:sSubPr>
              <m:e>
                <m:r>
                  <w:rPr>
                    <w:rFonts w:ascii="Cambria Math" w:hAnsi="Cambria Math"/>
                    <w:sz w:val="28"/>
                    <w:szCs w:val="28"/>
                  </w:rPr>
                  <m:t>Ч</m:t>
                </m:r>
              </m:e>
              <m:sub>
                <m:r>
                  <m:rPr>
                    <m:sty m:val="p"/>
                  </m:rPr>
                  <w:rPr>
                    <w:rFonts w:ascii="Cambria Math" w:hAnsi="Cambria Math"/>
                    <w:sz w:val="28"/>
                    <w:szCs w:val="28"/>
                    <w:vertAlign w:val="subscript"/>
                  </w:rPr>
                  <m:t>вовлеченные в спорт</m:t>
                </m:r>
              </m:sub>
            </m:sSub>
          </m:num>
          <m:den>
            <m:sSub>
              <m:sSubPr>
                <m:ctrlPr>
                  <w:rPr>
                    <w:rFonts w:ascii="Cambria Math" w:hAnsi="Cambria Math"/>
                    <w:i/>
                    <w:sz w:val="28"/>
                    <w:szCs w:val="28"/>
                  </w:rPr>
                </m:ctrlPr>
              </m:sSubPr>
              <m:e>
                <m:r>
                  <w:rPr>
                    <w:rFonts w:ascii="Cambria Math" w:hAnsi="Cambria Math"/>
                    <w:sz w:val="28"/>
                    <w:szCs w:val="28"/>
                  </w:rPr>
                  <m:t>Ч</m:t>
                </m:r>
              </m:e>
              <m:sub>
                <m:r>
                  <m:rPr>
                    <m:sty m:val="p"/>
                  </m:rPr>
                  <w:rPr>
                    <w:rFonts w:ascii="Cambria Math" w:hAnsi="Cambria Math"/>
                    <w:sz w:val="28"/>
                    <w:szCs w:val="28"/>
                  </w:rPr>
                  <m:t>все дети</m:t>
                </m:r>
              </m:sub>
            </m:sSub>
          </m:den>
        </m:f>
      </m:oMath>
      <w:r w:rsidR="001D5C37" w:rsidRPr="003A65CF">
        <w:rPr>
          <w:sz w:val="28"/>
          <w:szCs w:val="28"/>
        </w:rPr>
        <w:t xml:space="preserve"> ×100%</w:t>
      </w:r>
    </w:p>
    <w:p w14:paraId="723DF415" w14:textId="33BDA07F" w:rsidR="001D5C37" w:rsidRPr="003A65CF" w:rsidRDefault="001D5C37" w:rsidP="003A65CF">
      <w:pPr>
        <w:jc w:val="both"/>
        <w:rPr>
          <w:sz w:val="28"/>
          <w:szCs w:val="28"/>
        </w:rPr>
      </w:pPr>
      <w:r w:rsidRPr="003A65CF">
        <w:rPr>
          <w:sz w:val="28"/>
          <w:szCs w:val="28"/>
        </w:rPr>
        <w:t>где</w:t>
      </w:r>
    </w:p>
    <w:p w14:paraId="59B35E67" w14:textId="77777777" w:rsidR="001D5C37" w:rsidRPr="003A65CF" w:rsidRDefault="00D31831" w:rsidP="003A65CF">
      <w:pPr>
        <w:jc w:val="both"/>
        <w:rPr>
          <w:sz w:val="28"/>
          <w:szCs w:val="28"/>
        </w:rPr>
      </w:pPr>
      <w:proofErr w:type="spellStart"/>
      <w:r w:rsidRPr="003A65CF">
        <w:rPr>
          <w:sz w:val="28"/>
          <w:szCs w:val="28"/>
        </w:rPr>
        <w:t>Ч</w:t>
      </w:r>
      <w:r w:rsidRPr="003A65CF">
        <w:rPr>
          <w:sz w:val="28"/>
          <w:szCs w:val="28"/>
          <w:vertAlign w:val="subscript"/>
        </w:rPr>
        <w:t>вовлеченные</w:t>
      </w:r>
      <w:proofErr w:type="spellEnd"/>
      <w:r w:rsidRPr="003A65CF">
        <w:rPr>
          <w:sz w:val="28"/>
          <w:szCs w:val="28"/>
          <w:vertAlign w:val="subscript"/>
        </w:rPr>
        <w:t> в спорт</w:t>
      </w:r>
      <w:r w:rsidRPr="003A65CF">
        <w:rPr>
          <w:sz w:val="28"/>
          <w:szCs w:val="28"/>
        </w:rPr>
        <w:t>​ — численность детей, занимающихся в спортивных секциях и клубах,</w:t>
      </w:r>
    </w:p>
    <w:p w14:paraId="7C3AD9E0" w14:textId="7C0082D4" w:rsidR="00D31831" w:rsidRPr="003A65CF" w:rsidRDefault="00D31831" w:rsidP="003A65CF">
      <w:pPr>
        <w:jc w:val="both"/>
        <w:rPr>
          <w:sz w:val="28"/>
          <w:szCs w:val="28"/>
        </w:rPr>
      </w:pPr>
      <w:proofErr w:type="spellStart"/>
      <w:r w:rsidRPr="003A65CF">
        <w:rPr>
          <w:sz w:val="28"/>
          <w:szCs w:val="28"/>
        </w:rPr>
        <w:t>Ч</w:t>
      </w:r>
      <w:r w:rsidRPr="003A65CF">
        <w:rPr>
          <w:sz w:val="28"/>
          <w:szCs w:val="28"/>
          <w:vertAlign w:val="subscript"/>
        </w:rPr>
        <w:t>все</w:t>
      </w:r>
      <w:proofErr w:type="spellEnd"/>
      <w:r w:rsidRPr="003A65CF">
        <w:rPr>
          <w:sz w:val="28"/>
          <w:szCs w:val="28"/>
          <w:vertAlign w:val="subscript"/>
        </w:rPr>
        <w:t> дети</w:t>
      </w:r>
      <w:r w:rsidRPr="003A65CF">
        <w:rPr>
          <w:sz w:val="28"/>
          <w:szCs w:val="28"/>
        </w:rPr>
        <w:t>​ — общая численность детей в муниципальном образовании.</w:t>
      </w:r>
    </w:p>
    <w:p w14:paraId="51DE37DE" w14:textId="77777777" w:rsidR="00764260" w:rsidRDefault="00764260" w:rsidP="003A65CF">
      <w:pPr>
        <w:ind w:firstLine="709"/>
        <w:jc w:val="both"/>
        <w:rPr>
          <w:rStyle w:val="af1"/>
          <w:b w:val="0"/>
          <w:bCs w:val="0"/>
          <w:sz w:val="28"/>
          <w:szCs w:val="28"/>
        </w:rPr>
      </w:pPr>
    </w:p>
    <w:p w14:paraId="3AA7FFAB" w14:textId="10F2E8EB" w:rsidR="001D5C37" w:rsidRDefault="001D5C37" w:rsidP="003A65CF">
      <w:pPr>
        <w:ind w:firstLine="709"/>
        <w:jc w:val="both"/>
        <w:rPr>
          <w:sz w:val="28"/>
          <w:szCs w:val="28"/>
        </w:rPr>
      </w:pPr>
      <w:r w:rsidRPr="003A65CF">
        <w:rPr>
          <w:rStyle w:val="af1"/>
          <w:b w:val="0"/>
          <w:bCs w:val="0"/>
          <w:sz w:val="28"/>
          <w:szCs w:val="28"/>
        </w:rPr>
        <w:t>Процент детей всех возрастов, вовлеченных в спортивные секции и клубы</w:t>
      </w:r>
      <w:r w:rsidR="003A65CF" w:rsidRPr="003A65CF">
        <w:rPr>
          <w:rStyle w:val="af1"/>
          <w:b w:val="0"/>
          <w:bCs w:val="0"/>
          <w:sz w:val="28"/>
          <w:szCs w:val="28"/>
        </w:rPr>
        <w:t>,</w:t>
      </w:r>
      <w:r w:rsidRPr="003A65CF">
        <w:rPr>
          <w:sz w:val="28"/>
          <w:szCs w:val="28"/>
        </w:rPr>
        <w:t xml:space="preserve"> показывает уровень вовлеченности детей в физическую культуру, что способствует формированию здорового образа жизни, профилактике заболеваний и социализации молодежи.</w:t>
      </w:r>
    </w:p>
    <w:p w14:paraId="11B0362B" w14:textId="77777777" w:rsidR="0074171F" w:rsidRDefault="0074171F" w:rsidP="0074171F">
      <w:pPr>
        <w:jc w:val="both"/>
        <w:rPr>
          <w:sz w:val="28"/>
          <w:szCs w:val="28"/>
        </w:rPr>
      </w:pPr>
    </w:p>
    <w:p w14:paraId="63A1D1A2" w14:textId="77777777" w:rsidR="008B607E" w:rsidRDefault="008B607E" w:rsidP="0074171F">
      <w:pPr>
        <w:jc w:val="both"/>
        <w:rPr>
          <w:sz w:val="28"/>
          <w:szCs w:val="28"/>
        </w:rPr>
      </w:pPr>
    </w:p>
    <w:p w14:paraId="1B05EDBE" w14:textId="77777777" w:rsidR="008B607E" w:rsidRDefault="008B607E" w:rsidP="0074171F">
      <w:pPr>
        <w:jc w:val="both"/>
        <w:rPr>
          <w:sz w:val="28"/>
          <w:szCs w:val="28"/>
        </w:rPr>
      </w:pPr>
    </w:p>
    <w:p w14:paraId="01FA9D21" w14:textId="77777777" w:rsidR="008B607E" w:rsidRDefault="008B607E" w:rsidP="0074171F">
      <w:pPr>
        <w:jc w:val="both"/>
        <w:rPr>
          <w:sz w:val="28"/>
          <w:szCs w:val="28"/>
        </w:rPr>
      </w:pPr>
    </w:p>
    <w:p w14:paraId="47A52688" w14:textId="77777777" w:rsidR="008B607E" w:rsidRDefault="008B607E" w:rsidP="0074171F">
      <w:pPr>
        <w:jc w:val="both"/>
        <w:rPr>
          <w:sz w:val="28"/>
          <w:szCs w:val="28"/>
        </w:rPr>
      </w:pPr>
    </w:p>
    <w:p w14:paraId="6CA8EB49" w14:textId="77777777" w:rsidR="008B607E" w:rsidRDefault="008B607E" w:rsidP="0074171F">
      <w:pPr>
        <w:jc w:val="both"/>
        <w:rPr>
          <w:sz w:val="28"/>
          <w:szCs w:val="28"/>
        </w:rPr>
      </w:pPr>
    </w:p>
    <w:p w14:paraId="28ADDB20" w14:textId="25C40963" w:rsidR="0074171F" w:rsidRDefault="0074171F" w:rsidP="0074171F">
      <w:pPr>
        <w:jc w:val="both"/>
        <w:rPr>
          <w:sz w:val="28"/>
          <w:szCs w:val="28"/>
        </w:rPr>
      </w:pPr>
      <w:bookmarkStart w:id="0" w:name="_GoBack"/>
      <w:bookmarkEnd w:id="0"/>
      <w:r>
        <w:rPr>
          <w:sz w:val="28"/>
          <w:szCs w:val="28"/>
        </w:rPr>
        <w:lastRenderedPageBreak/>
        <w:t>Таблица 1 – Рассчитанные индикаторы социального благополучия для Тымовского городского округа Сахалинской области за период 2018-2023 годы</w:t>
      </w:r>
    </w:p>
    <w:tbl>
      <w:tblPr>
        <w:tblStyle w:val="ab"/>
        <w:tblW w:w="0" w:type="auto"/>
        <w:tblLook w:val="04A0" w:firstRow="1" w:lastRow="0" w:firstColumn="1" w:lastColumn="0" w:noHBand="0" w:noVBand="1"/>
      </w:tblPr>
      <w:tblGrid>
        <w:gridCol w:w="4448"/>
        <w:gridCol w:w="980"/>
        <w:gridCol w:w="979"/>
        <w:gridCol w:w="979"/>
        <w:gridCol w:w="979"/>
        <w:gridCol w:w="979"/>
      </w:tblGrid>
      <w:tr w:rsidR="00764260" w:rsidRPr="00764260" w14:paraId="345DE54D" w14:textId="77777777" w:rsidTr="00764260">
        <w:tc>
          <w:tcPr>
            <w:tcW w:w="0" w:type="auto"/>
            <w:hideMark/>
          </w:tcPr>
          <w:p w14:paraId="5743F12F" w14:textId="77777777" w:rsidR="00764260" w:rsidRPr="00764260" w:rsidRDefault="00764260">
            <w:pPr>
              <w:jc w:val="center"/>
              <w:rPr>
                <w:b/>
                <w:bCs/>
                <w:sz w:val="24"/>
                <w:szCs w:val="24"/>
                <w:lang w:bidi="ar-SA"/>
              </w:rPr>
            </w:pPr>
            <w:r w:rsidRPr="00764260">
              <w:rPr>
                <w:b/>
                <w:bCs/>
                <w:sz w:val="24"/>
                <w:szCs w:val="24"/>
              </w:rPr>
              <w:t>Наименование показателя</w:t>
            </w:r>
          </w:p>
        </w:tc>
        <w:tc>
          <w:tcPr>
            <w:tcW w:w="0" w:type="auto"/>
            <w:hideMark/>
          </w:tcPr>
          <w:p w14:paraId="64887548" w14:textId="77777777" w:rsidR="00764260" w:rsidRPr="00764260" w:rsidRDefault="00764260">
            <w:pPr>
              <w:jc w:val="center"/>
              <w:rPr>
                <w:b/>
                <w:bCs/>
                <w:sz w:val="24"/>
                <w:szCs w:val="24"/>
              </w:rPr>
            </w:pPr>
            <w:r w:rsidRPr="00764260">
              <w:rPr>
                <w:b/>
                <w:bCs/>
                <w:sz w:val="24"/>
                <w:szCs w:val="24"/>
              </w:rPr>
              <w:t>2018 год</w:t>
            </w:r>
          </w:p>
        </w:tc>
        <w:tc>
          <w:tcPr>
            <w:tcW w:w="0" w:type="auto"/>
            <w:hideMark/>
          </w:tcPr>
          <w:p w14:paraId="620849DC" w14:textId="77777777" w:rsidR="00764260" w:rsidRPr="00764260" w:rsidRDefault="00764260">
            <w:pPr>
              <w:jc w:val="center"/>
              <w:rPr>
                <w:b/>
                <w:bCs/>
                <w:sz w:val="24"/>
                <w:szCs w:val="24"/>
              </w:rPr>
            </w:pPr>
            <w:r w:rsidRPr="00764260">
              <w:rPr>
                <w:b/>
                <w:bCs/>
                <w:sz w:val="24"/>
                <w:szCs w:val="24"/>
              </w:rPr>
              <w:t>2019 год</w:t>
            </w:r>
          </w:p>
        </w:tc>
        <w:tc>
          <w:tcPr>
            <w:tcW w:w="0" w:type="auto"/>
            <w:hideMark/>
          </w:tcPr>
          <w:p w14:paraId="73065CAD" w14:textId="77777777" w:rsidR="00764260" w:rsidRPr="00764260" w:rsidRDefault="00764260">
            <w:pPr>
              <w:jc w:val="center"/>
              <w:rPr>
                <w:b/>
                <w:bCs/>
                <w:sz w:val="24"/>
                <w:szCs w:val="24"/>
              </w:rPr>
            </w:pPr>
            <w:r w:rsidRPr="00764260">
              <w:rPr>
                <w:b/>
                <w:bCs/>
                <w:sz w:val="24"/>
                <w:szCs w:val="24"/>
              </w:rPr>
              <w:t>2020 год</w:t>
            </w:r>
          </w:p>
        </w:tc>
        <w:tc>
          <w:tcPr>
            <w:tcW w:w="0" w:type="auto"/>
            <w:hideMark/>
          </w:tcPr>
          <w:p w14:paraId="561E5E4B" w14:textId="77777777" w:rsidR="00764260" w:rsidRPr="00764260" w:rsidRDefault="00764260">
            <w:pPr>
              <w:jc w:val="center"/>
              <w:rPr>
                <w:b/>
                <w:bCs/>
                <w:sz w:val="24"/>
                <w:szCs w:val="24"/>
              </w:rPr>
            </w:pPr>
            <w:r w:rsidRPr="00764260">
              <w:rPr>
                <w:b/>
                <w:bCs/>
                <w:sz w:val="24"/>
                <w:szCs w:val="24"/>
              </w:rPr>
              <w:t>2021 год</w:t>
            </w:r>
          </w:p>
        </w:tc>
        <w:tc>
          <w:tcPr>
            <w:tcW w:w="0" w:type="auto"/>
            <w:hideMark/>
          </w:tcPr>
          <w:p w14:paraId="6614506A" w14:textId="77777777" w:rsidR="00764260" w:rsidRPr="00764260" w:rsidRDefault="00764260">
            <w:pPr>
              <w:jc w:val="center"/>
              <w:rPr>
                <w:b/>
                <w:bCs/>
                <w:sz w:val="24"/>
                <w:szCs w:val="24"/>
              </w:rPr>
            </w:pPr>
            <w:r w:rsidRPr="00764260">
              <w:rPr>
                <w:b/>
                <w:bCs/>
                <w:sz w:val="24"/>
                <w:szCs w:val="24"/>
              </w:rPr>
              <w:t>2023 год</w:t>
            </w:r>
          </w:p>
        </w:tc>
      </w:tr>
      <w:tr w:rsidR="00764260" w:rsidRPr="00764260" w14:paraId="2895571A" w14:textId="77777777" w:rsidTr="00764260">
        <w:tc>
          <w:tcPr>
            <w:tcW w:w="0" w:type="auto"/>
            <w:hideMark/>
          </w:tcPr>
          <w:p w14:paraId="113278F1" w14:textId="77777777" w:rsidR="00764260" w:rsidRPr="00764260" w:rsidRDefault="00764260">
            <w:pPr>
              <w:rPr>
                <w:sz w:val="24"/>
                <w:szCs w:val="24"/>
              </w:rPr>
            </w:pPr>
            <w:r w:rsidRPr="00764260">
              <w:rPr>
                <w:sz w:val="24"/>
                <w:szCs w:val="24"/>
              </w:rPr>
              <w:t>Население Тымовского городского округа Сахалинской области, чел.</w:t>
            </w:r>
          </w:p>
        </w:tc>
        <w:tc>
          <w:tcPr>
            <w:tcW w:w="0" w:type="auto"/>
            <w:hideMark/>
          </w:tcPr>
          <w:p w14:paraId="58567158" w14:textId="77777777" w:rsidR="00764260" w:rsidRPr="00764260" w:rsidRDefault="00764260" w:rsidP="00764260">
            <w:pPr>
              <w:jc w:val="right"/>
              <w:rPr>
                <w:sz w:val="24"/>
                <w:szCs w:val="24"/>
              </w:rPr>
            </w:pPr>
            <w:r w:rsidRPr="00764260">
              <w:rPr>
                <w:sz w:val="24"/>
                <w:szCs w:val="24"/>
              </w:rPr>
              <w:t>14,279</w:t>
            </w:r>
          </w:p>
        </w:tc>
        <w:tc>
          <w:tcPr>
            <w:tcW w:w="0" w:type="auto"/>
            <w:hideMark/>
          </w:tcPr>
          <w:p w14:paraId="074714DD" w14:textId="77777777" w:rsidR="00764260" w:rsidRPr="00764260" w:rsidRDefault="00764260" w:rsidP="00764260">
            <w:pPr>
              <w:jc w:val="right"/>
              <w:rPr>
                <w:sz w:val="24"/>
                <w:szCs w:val="24"/>
              </w:rPr>
            </w:pPr>
            <w:r w:rsidRPr="00764260">
              <w:rPr>
                <w:sz w:val="24"/>
                <w:szCs w:val="24"/>
              </w:rPr>
              <w:t>14,119</w:t>
            </w:r>
          </w:p>
        </w:tc>
        <w:tc>
          <w:tcPr>
            <w:tcW w:w="0" w:type="auto"/>
            <w:hideMark/>
          </w:tcPr>
          <w:p w14:paraId="4CF8183C" w14:textId="77777777" w:rsidR="00764260" w:rsidRPr="00764260" w:rsidRDefault="00764260" w:rsidP="00764260">
            <w:pPr>
              <w:jc w:val="right"/>
              <w:rPr>
                <w:sz w:val="24"/>
                <w:szCs w:val="24"/>
              </w:rPr>
            </w:pPr>
            <w:r w:rsidRPr="00764260">
              <w:rPr>
                <w:sz w:val="24"/>
                <w:szCs w:val="24"/>
              </w:rPr>
              <w:t>14,039</w:t>
            </w:r>
          </w:p>
        </w:tc>
        <w:tc>
          <w:tcPr>
            <w:tcW w:w="0" w:type="auto"/>
            <w:hideMark/>
          </w:tcPr>
          <w:p w14:paraId="64C6873E" w14:textId="77777777" w:rsidR="00764260" w:rsidRPr="00764260" w:rsidRDefault="00764260" w:rsidP="00764260">
            <w:pPr>
              <w:jc w:val="right"/>
              <w:rPr>
                <w:sz w:val="24"/>
                <w:szCs w:val="24"/>
              </w:rPr>
            </w:pPr>
            <w:r w:rsidRPr="00764260">
              <w:rPr>
                <w:sz w:val="24"/>
                <w:szCs w:val="24"/>
              </w:rPr>
              <w:t>14,611</w:t>
            </w:r>
          </w:p>
        </w:tc>
        <w:tc>
          <w:tcPr>
            <w:tcW w:w="0" w:type="auto"/>
            <w:hideMark/>
          </w:tcPr>
          <w:p w14:paraId="2F3F405F" w14:textId="77777777" w:rsidR="00764260" w:rsidRPr="00764260" w:rsidRDefault="00764260" w:rsidP="00764260">
            <w:pPr>
              <w:jc w:val="right"/>
              <w:rPr>
                <w:sz w:val="24"/>
                <w:szCs w:val="24"/>
              </w:rPr>
            </w:pPr>
            <w:r w:rsidRPr="00764260">
              <w:rPr>
                <w:sz w:val="24"/>
                <w:szCs w:val="24"/>
              </w:rPr>
              <w:t>14,437</w:t>
            </w:r>
          </w:p>
        </w:tc>
      </w:tr>
      <w:tr w:rsidR="00764260" w:rsidRPr="00764260" w14:paraId="500B816D" w14:textId="77777777" w:rsidTr="00764260">
        <w:tc>
          <w:tcPr>
            <w:tcW w:w="0" w:type="auto"/>
            <w:hideMark/>
          </w:tcPr>
          <w:p w14:paraId="043B4B14" w14:textId="77777777" w:rsidR="00764260" w:rsidRPr="00764260" w:rsidRDefault="00764260">
            <w:pPr>
              <w:rPr>
                <w:sz w:val="24"/>
                <w:szCs w:val="24"/>
              </w:rPr>
            </w:pPr>
            <w:r w:rsidRPr="00764260">
              <w:rPr>
                <w:sz w:val="24"/>
                <w:szCs w:val="24"/>
              </w:rPr>
              <w:t>Численность дошкольников, чел.</w:t>
            </w:r>
          </w:p>
        </w:tc>
        <w:tc>
          <w:tcPr>
            <w:tcW w:w="0" w:type="auto"/>
            <w:hideMark/>
          </w:tcPr>
          <w:p w14:paraId="71BBEE71" w14:textId="77777777" w:rsidR="00764260" w:rsidRPr="00764260" w:rsidRDefault="00764260" w:rsidP="00764260">
            <w:pPr>
              <w:jc w:val="right"/>
              <w:rPr>
                <w:sz w:val="24"/>
                <w:szCs w:val="24"/>
              </w:rPr>
            </w:pPr>
            <w:r w:rsidRPr="00764260">
              <w:rPr>
                <w:sz w:val="24"/>
                <w:szCs w:val="24"/>
              </w:rPr>
              <w:t>1,530</w:t>
            </w:r>
          </w:p>
        </w:tc>
        <w:tc>
          <w:tcPr>
            <w:tcW w:w="0" w:type="auto"/>
            <w:hideMark/>
          </w:tcPr>
          <w:p w14:paraId="51B75D63" w14:textId="77777777" w:rsidR="00764260" w:rsidRPr="00764260" w:rsidRDefault="00764260" w:rsidP="00764260">
            <w:pPr>
              <w:jc w:val="right"/>
              <w:rPr>
                <w:sz w:val="24"/>
                <w:szCs w:val="24"/>
              </w:rPr>
            </w:pPr>
            <w:r w:rsidRPr="00764260">
              <w:rPr>
                <w:sz w:val="24"/>
                <w:szCs w:val="24"/>
              </w:rPr>
              <w:t>1,480</w:t>
            </w:r>
          </w:p>
        </w:tc>
        <w:tc>
          <w:tcPr>
            <w:tcW w:w="0" w:type="auto"/>
            <w:hideMark/>
          </w:tcPr>
          <w:p w14:paraId="02866E05" w14:textId="77777777" w:rsidR="00764260" w:rsidRPr="00764260" w:rsidRDefault="00764260" w:rsidP="00764260">
            <w:pPr>
              <w:jc w:val="right"/>
              <w:rPr>
                <w:sz w:val="24"/>
                <w:szCs w:val="24"/>
              </w:rPr>
            </w:pPr>
            <w:r w:rsidRPr="00764260">
              <w:rPr>
                <w:sz w:val="24"/>
                <w:szCs w:val="24"/>
              </w:rPr>
              <w:t>1,460</w:t>
            </w:r>
          </w:p>
        </w:tc>
        <w:tc>
          <w:tcPr>
            <w:tcW w:w="0" w:type="auto"/>
            <w:hideMark/>
          </w:tcPr>
          <w:p w14:paraId="7A375B21" w14:textId="77777777" w:rsidR="00764260" w:rsidRPr="00764260" w:rsidRDefault="00764260" w:rsidP="00764260">
            <w:pPr>
              <w:jc w:val="right"/>
              <w:rPr>
                <w:sz w:val="24"/>
                <w:szCs w:val="24"/>
              </w:rPr>
            </w:pPr>
            <w:r w:rsidRPr="00764260">
              <w:rPr>
                <w:sz w:val="24"/>
                <w:szCs w:val="24"/>
              </w:rPr>
              <w:t>1,500</w:t>
            </w:r>
          </w:p>
        </w:tc>
        <w:tc>
          <w:tcPr>
            <w:tcW w:w="0" w:type="auto"/>
            <w:hideMark/>
          </w:tcPr>
          <w:p w14:paraId="38AFEC5D" w14:textId="77777777" w:rsidR="00764260" w:rsidRPr="00764260" w:rsidRDefault="00764260" w:rsidP="00764260">
            <w:pPr>
              <w:jc w:val="right"/>
              <w:rPr>
                <w:sz w:val="24"/>
                <w:szCs w:val="24"/>
              </w:rPr>
            </w:pPr>
            <w:r w:rsidRPr="00764260">
              <w:rPr>
                <w:sz w:val="24"/>
                <w:szCs w:val="24"/>
              </w:rPr>
              <w:t>1,470</w:t>
            </w:r>
          </w:p>
        </w:tc>
      </w:tr>
      <w:tr w:rsidR="00764260" w:rsidRPr="00764260" w14:paraId="7DB0AFD5" w14:textId="77777777" w:rsidTr="00764260">
        <w:tc>
          <w:tcPr>
            <w:tcW w:w="0" w:type="auto"/>
            <w:hideMark/>
          </w:tcPr>
          <w:p w14:paraId="6471240A" w14:textId="77777777" w:rsidR="00764260" w:rsidRPr="00764260" w:rsidRDefault="00764260">
            <w:pPr>
              <w:rPr>
                <w:sz w:val="24"/>
                <w:szCs w:val="24"/>
              </w:rPr>
            </w:pPr>
            <w:r w:rsidRPr="00764260">
              <w:rPr>
                <w:sz w:val="24"/>
                <w:szCs w:val="24"/>
              </w:rPr>
              <w:t>Численность школьников, чел.</w:t>
            </w:r>
          </w:p>
        </w:tc>
        <w:tc>
          <w:tcPr>
            <w:tcW w:w="0" w:type="auto"/>
            <w:hideMark/>
          </w:tcPr>
          <w:p w14:paraId="63806D9F" w14:textId="77777777" w:rsidR="00764260" w:rsidRPr="00764260" w:rsidRDefault="00764260" w:rsidP="00764260">
            <w:pPr>
              <w:jc w:val="right"/>
              <w:rPr>
                <w:sz w:val="24"/>
                <w:szCs w:val="24"/>
              </w:rPr>
            </w:pPr>
            <w:r w:rsidRPr="00764260">
              <w:rPr>
                <w:sz w:val="24"/>
                <w:szCs w:val="24"/>
              </w:rPr>
              <w:t>2,480</w:t>
            </w:r>
          </w:p>
        </w:tc>
        <w:tc>
          <w:tcPr>
            <w:tcW w:w="0" w:type="auto"/>
            <w:hideMark/>
          </w:tcPr>
          <w:p w14:paraId="50FA4C5F" w14:textId="77777777" w:rsidR="00764260" w:rsidRPr="00764260" w:rsidRDefault="00764260" w:rsidP="00764260">
            <w:pPr>
              <w:jc w:val="right"/>
              <w:rPr>
                <w:sz w:val="24"/>
                <w:szCs w:val="24"/>
              </w:rPr>
            </w:pPr>
            <w:r w:rsidRPr="00764260">
              <w:rPr>
                <w:sz w:val="24"/>
                <w:szCs w:val="24"/>
              </w:rPr>
              <w:t>2,460</w:t>
            </w:r>
          </w:p>
        </w:tc>
        <w:tc>
          <w:tcPr>
            <w:tcW w:w="0" w:type="auto"/>
            <w:hideMark/>
          </w:tcPr>
          <w:p w14:paraId="2D50A9A9" w14:textId="77777777" w:rsidR="00764260" w:rsidRPr="00764260" w:rsidRDefault="00764260" w:rsidP="00764260">
            <w:pPr>
              <w:jc w:val="right"/>
              <w:rPr>
                <w:sz w:val="24"/>
                <w:szCs w:val="24"/>
              </w:rPr>
            </w:pPr>
            <w:r w:rsidRPr="00764260">
              <w:rPr>
                <w:sz w:val="24"/>
                <w:szCs w:val="24"/>
              </w:rPr>
              <w:t>2,450</w:t>
            </w:r>
          </w:p>
        </w:tc>
        <w:tc>
          <w:tcPr>
            <w:tcW w:w="0" w:type="auto"/>
            <w:hideMark/>
          </w:tcPr>
          <w:p w14:paraId="0A89875F" w14:textId="77777777" w:rsidR="00764260" w:rsidRPr="00764260" w:rsidRDefault="00764260" w:rsidP="00764260">
            <w:pPr>
              <w:jc w:val="right"/>
              <w:rPr>
                <w:sz w:val="24"/>
                <w:szCs w:val="24"/>
              </w:rPr>
            </w:pPr>
            <w:r w:rsidRPr="00764260">
              <w:rPr>
                <w:sz w:val="24"/>
                <w:szCs w:val="24"/>
              </w:rPr>
              <w:t>2,490</w:t>
            </w:r>
          </w:p>
        </w:tc>
        <w:tc>
          <w:tcPr>
            <w:tcW w:w="0" w:type="auto"/>
            <w:hideMark/>
          </w:tcPr>
          <w:p w14:paraId="591B0C38" w14:textId="77777777" w:rsidR="00764260" w:rsidRPr="00764260" w:rsidRDefault="00764260" w:rsidP="00764260">
            <w:pPr>
              <w:jc w:val="right"/>
              <w:rPr>
                <w:sz w:val="24"/>
                <w:szCs w:val="24"/>
              </w:rPr>
            </w:pPr>
            <w:r w:rsidRPr="00764260">
              <w:rPr>
                <w:sz w:val="24"/>
                <w:szCs w:val="24"/>
              </w:rPr>
              <w:t>2,470</w:t>
            </w:r>
          </w:p>
        </w:tc>
      </w:tr>
      <w:tr w:rsidR="00764260" w:rsidRPr="00764260" w14:paraId="533D852F" w14:textId="77777777" w:rsidTr="00764260">
        <w:tc>
          <w:tcPr>
            <w:tcW w:w="0" w:type="auto"/>
            <w:hideMark/>
          </w:tcPr>
          <w:p w14:paraId="7E56895E" w14:textId="77777777" w:rsidR="00764260" w:rsidRPr="00764260" w:rsidRDefault="00764260">
            <w:pPr>
              <w:rPr>
                <w:sz w:val="24"/>
                <w:szCs w:val="24"/>
              </w:rPr>
            </w:pPr>
            <w:r w:rsidRPr="00764260">
              <w:rPr>
                <w:sz w:val="24"/>
                <w:szCs w:val="24"/>
              </w:rPr>
              <w:t>Процент охвата детскими садами, %</w:t>
            </w:r>
          </w:p>
        </w:tc>
        <w:tc>
          <w:tcPr>
            <w:tcW w:w="0" w:type="auto"/>
            <w:hideMark/>
          </w:tcPr>
          <w:p w14:paraId="58E0D940" w14:textId="77777777" w:rsidR="00764260" w:rsidRPr="00764260" w:rsidRDefault="00764260" w:rsidP="00764260">
            <w:pPr>
              <w:jc w:val="right"/>
              <w:rPr>
                <w:sz w:val="24"/>
                <w:szCs w:val="24"/>
              </w:rPr>
            </w:pPr>
            <w:r w:rsidRPr="00764260">
              <w:rPr>
                <w:sz w:val="24"/>
                <w:szCs w:val="24"/>
              </w:rPr>
              <w:t>85.0</w:t>
            </w:r>
          </w:p>
        </w:tc>
        <w:tc>
          <w:tcPr>
            <w:tcW w:w="0" w:type="auto"/>
            <w:hideMark/>
          </w:tcPr>
          <w:p w14:paraId="44FB6110" w14:textId="77777777" w:rsidR="00764260" w:rsidRPr="00764260" w:rsidRDefault="00764260" w:rsidP="00764260">
            <w:pPr>
              <w:jc w:val="right"/>
              <w:rPr>
                <w:sz w:val="24"/>
                <w:szCs w:val="24"/>
              </w:rPr>
            </w:pPr>
            <w:r w:rsidRPr="00764260">
              <w:rPr>
                <w:sz w:val="24"/>
                <w:szCs w:val="24"/>
              </w:rPr>
              <w:t>84.2</w:t>
            </w:r>
          </w:p>
        </w:tc>
        <w:tc>
          <w:tcPr>
            <w:tcW w:w="0" w:type="auto"/>
            <w:hideMark/>
          </w:tcPr>
          <w:p w14:paraId="7AC78377" w14:textId="77777777" w:rsidR="00764260" w:rsidRPr="00764260" w:rsidRDefault="00764260" w:rsidP="00764260">
            <w:pPr>
              <w:jc w:val="right"/>
              <w:rPr>
                <w:sz w:val="24"/>
                <w:szCs w:val="24"/>
              </w:rPr>
            </w:pPr>
            <w:r w:rsidRPr="00764260">
              <w:rPr>
                <w:sz w:val="24"/>
                <w:szCs w:val="24"/>
              </w:rPr>
              <w:t>83.8</w:t>
            </w:r>
          </w:p>
        </w:tc>
        <w:tc>
          <w:tcPr>
            <w:tcW w:w="0" w:type="auto"/>
            <w:hideMark/>
          </w:tcPr>
          <w:p w14:paraId="530B7892" w14:textId="77777777" w:rsidR="00764260" w:rsidRPr="00764260" w:rsidRDefault="00764260" w:rsidP="00764260">
            <w:pPr>
              <w:jc w:val="right"/>
              <w:rPr>
                <w:sz w:val="24"/>
                <w:szCs w:val="24"/>
              </w:rPr>
            </w:pPr>
            <w:r w:rsidRPr="00764260">
              <w:rPr>
                <w:sz w:val="24"/>
                <w:szCs w:val="24"/>
              </w:rPr>
              <w:t>85.7</w:t>
            </w:r>
          </w:p>
        </w:tc>
        <w:tc>
          <w:tcPr>
            <w:tcW w:w="0" w:type="auto"/>
            <w:hideMark/>
          </w:tcPr>
          <w:p w14:paraId="7A1D5B1E" w14:textId="77777777" w:rsidR="00764260" w:rsidRPr="00764260" w:rsidRDefault="00764260" w:rsidP="00764260">
            <w:pPr>
              <w:jc w:val="right"/>
              <w:rPr>
                <w:sz w:val="24"/>
                <w:szCs w:val="24"/>
              </w:rPr>
            </w:pPr>
            <w:r w:rsidRPr="00764260">
              <w:rPr>
                <w:sz w:val="24"/>
                <w:szCs w:val="24"/>
              </w:rPr>
              <w:t>84.5</w:t>
            </w:r>
          </w:p>
        </w:tc>
      </w:tr>
      <w:tr w:rsidR="00764260" w:rsidRPr="00764260" w14:paraId="0CCF286E" w14:textId="77777777" w:rsidTr="00764260">
        <w:tc>
          <w:tcPr>
            <w:tcW w:w="0" w:type="auto"/>
            <w:hideMark/>
          </w:tcPr>
          <w:p w14:paraId="7A2B3C81" w14:textId="77777777" w:rsidR="00764260" w:rsidRPr="00764260" w:rsidRDefault="00764260">
            <w:pPr>
              <w:rPr>
                <w:sz w:val="24"/>
                <w:szCs w:val="24"/>
              </w:rPr>
            </w:pPr>
            <w:r w:rsidRPr="00764260">
              <w:rPr>
                <w:sz w:val="24"/>
                <w:szCs w:val="24"/>
              </w:rPr>
              <w:t>Процент охвата школьным питанием, %</w:t>
            </w:r>
          </w:p>
        </w:tc>
        <w:tc>
          <w:tcPr>
            <w:tcW w:w="0" w:type="auto"/>
            <w:hideMark/>
          </w:tcPr>
          <w:p w14:paraId="67BD184C" w14:textId="77777777" w:rsidR="00764260" w:rsidRPr="00764260" w:rsidRDefault="00764260" w:rsidP="00764260">
            <w:pPr>
              <w:jc w:val="right"/>
              <w:rPr>
                <w:sz w:val="24"/>
                <w:szCs w:val="24"/>
              </w:rPr>
            </w:pPr>
            <w:r w:rsidRPr="00764260">
              <w:rPr>
                <w:sz w:val="24"/>
                <w:szCs w:val="24"/>
              </w:rPr>
              <w:t>78.0</w:t>
            </w:r>
          </w:p>
        </w:tc>
        <w:tc>
          <w:tcPr>
            <w:tcW w:w="0" w:type="auto"/>
            <w:hideMark/>
          </w:tcPr>
          <w:p w14:paraId="5C5A0A21" w14:textId="77777777" w:rsidR="00764260" w:rsidRPr="00764260" w:rsidRDefault="00764260" w:rsidP="00764260">
            <w:pPr>
              <w:jc w:val="right"/>
              <w:rPr>
                <w:sz w:val="24"/>
                <w:szCs w:val="24"/>
              </w:rPr>
            </w:pPr>
            <w:r w:rsidRPr="00764260">
              <w:rPr>
                <w:sz w:val="24"/>
                <w:szCs w:val="24"/>
              </w:rPr>
              <w:t>79.0</w:t>
            </w:r>
          </w:p>
        </w:tc>
        <w:tc>
          <w:tcPr>
            <w:tcW w:w="0" w:type="auto"/>
            <w:hideMark/>
          </w:tcPr>
          <w:p w14:paraId="05436AC2" w14:textId="77777777" w:rsidR="00764260" w:rsidRPr="00764260" w:rsidRDefault="00764260" w:rsidP="00764260">
            <w:pPr>
              <w:jc w:val="right"/>
              <w:rPr>
                <w:sz w:val="24"/>
                <w:szCs w:val="24"/>
              </w:rPr>
            </w:pPr>
            <w:r w:rsidRPr="00764260">
              <w:rPr>
                <w:sz w:val="24"/>
                <w:szCs w:val="24"/>
              </w:rPr>
              <w:t>80.0</w:t>
            </w:r>
          </w:p>
        </w:tc>
        <w:tc>
          <w:tcPr>
            <w:tcW w:w="0" w:type="auto"/>
            <w:hideMark/>
          </w:tcPr>
          <w:p w14:paraId="066354FE" w14:textId="77777777" w:rsidR="00764260" w:rsidRPr="00764260" w:rsidRDefault="00764260" w:rsidP="00764260">
            <w:pPr>
              <w:jc w:val="right"/>
              <w:rPr>
                <w:sz w:val="24"/>
                <w:szCs w:val="24"/>
              </w:rPr>
            </w:pPr>
            <w:r w:rsidRPr="00764260">
              <w:rPr>
                <w:sz w:val="24"/>
                <w:szCs w:val="24"/>
              </w:rPr>
              <w:t>81.5</w:t>
            </w:r>
          </w:p>
        </w:tc>
        <w:tc>
          <w:tcPr>
            <w:tcW w:w="0" w:type="auto"/>
            <w:hideMark/>
          </w:tcPr>
          <w:p w14:paraId="2BC056D0" w14:textId="77777777" w:rsidR="00764260" w:rsidRPr="00764260" w:rsidRDefault="00764260" w:rsidP="00764260">
            <w:pPr>
              <w:jc w:val="right"/>
              <w:rPr>
                <w:sz w:val="24"/>
                <w:szCs w:val="24"/>
              </w:rPr>
            </w:pPr>
            <w:r w:rsidRPr="00764260">
              <w:rPr>
                <w:sz w:val="24"/>
                <w:szCs w:val="24"/>
              </w:rPr>
              <w:t>80.2</w:t>
            </w:r>
          </w:p>
        </w:tc>
      </w:tr>
      <w:tr w:rsidR="00764260" w:rsidRPr="00764260" w14:paraId="75B95FA8" w14:textId="77777777" w:rsidTr="00764260">
        <w:tc>
          <w:tcPr>
            <w:tcW w:w="0" w:type="auto"/>
            <w:hideMark/>
          </w:tcPr>
          <w:p w14:paraId="024EC6A7" w14:textId="77777777" w:rsidR="00764260" w:rsidRPr="00764260" w:rsidRDefault="00764260">
            <w:pPr>
              <w:rPr>
                <w:sz w:val="24"/>
                <w:szCs w:val="24"/>
              </w:rPr>
            </w:pPr>
            <w:r w:rsidRPr="00764260">
              <w:rPr>
                <w:sz w:val="24"/>
                <w:szCs w:val="24"/>
              </w:rPr>
              <w:t>Процент жителей, прошедших диспансеризацию, %</w:t>
            </w:r>
          </w:p>
        </w:tc>
        <w:tc>
          <w:tcPr>
            <w:tcW w:w="0" w:type="auto"/>
            <w:hideMark/>
          </w:tcPr>
          <w:p w14:paraId="23279B1C" w14:textId="77777777" w:rsidR="00764260" w:rsidRPr="00764260" w:rsidRDefault="00764260" w:rsidP="00764260">
            <w:pPr>
              <w:jc w:val="right"/>
              <w:rPr>
                <w:sz w:val="24"/>
                <w:szCs w:val="24"/>
              </w:rPr>
            </w:pPr>
            <w:r w:rsidRPr="00764260">
              <w:rPr>
                <w:sz w:val="24"/>
                <w:szCs w:val="24"/>
              </w:rPr>
              <w:t>65.0</w:t>
            </w:r>
          </w:p>
        </w:tc>
        <w:tc>
          <w:tcPr>
            <w:tcW w:w="0" w:type="auto"/>
            <w:hideMark/>
          </w:tcPr>
          <w:p w14:paraId="41763B9E" w14:textId="77777777" w:rsidR="00764260" w:rsidRPr="00764260" w:rsidRDefault="00764260" w:rsidP="00764260">
            <w:pPr>
              <w:jc w:val="right"/>
              <w:rPr>
                <w:sz w:val="24"/>
                <w:szCs w:val="24"/>
              </w:rPr>
            </w:pPr>
            <w:r w:rsidRPr="00764260">
              <w:rPr>
                <w:sz w:val="24"/>
                <w:szCs w:val="24"/>
              </w:rPr>
              <w:t>67.0</w:t>
            </w:r>
          </w:p>
        </w:tc>
        <w:tc>
          <w:tcPr>
            <w:tcW w:w="0" w:type="auto"/>
            <w:hideMark/>
          </w:tcPr>
          <w:p w14:paraId="6FDA00F3" w14:textId="77777777" w:rsidR="00764260" w:rsidRPr="00764260" w:rsidRDefault="00764260" w:rsidP="00764260">
            <w:pPr>
              <w:jc w:val="right"/>
              <w:rPr>
                <w:sz w:val="24"/>
                <w:szCs w:val="24"/>
              </w:rPr>
            </w:pPr>
            <w:r w:rsidRPr="00764260">
              <w:rPr>
                <w:sz w:val="24"/>
                <w:szCs w:val="24"/>
              </w:rPr>
              <w:t>68.5</w:t>
            </w:r>
          </w:p>
        </w:tc>
        <w:tc>
          <w:tcPr>
            <w:tcW w:w="0" w:type="auto"/>
            <w:hideMark/>
          </w:tcPr>
          <w:p w14:paraId="19636157" w14:textId="77777777" w:rsidR="00764260" w:rsidRPr="00764260" w:rsidRDefault="00764260" w:rsidP="00764260">
            <w:pPr>
              <w:jc w:val="right"/>
              <w:rPr>
                <w:sz w:val="24"/>
                <w:szCs w:val="24"/>
              </w:rPr>
            </w:pPr>
            <w:r w:rsidRPr="00764260">
              <w:rPr>
                <w:sz w:val="24"/>
                <w:szCs w:val="24"/>
              </w:rPr>
              <w:t>70.0</w:t>
            </w:r>
          </w:p>
        </w:tc>
        <w:tc>
          <w:tcPr>
            <w:tcW w:w="0" w:type="auto"/>
            <w:hideMark/>
          </w:tcPr>
          <w:p w14:paraId="149A1236" w14:textId="77777777" w:rsidR="00764260" w:rsidRPr="00764260" w:rsidRDefault="00764260" w:rsidP="00764260">
            <w:pPr>
              <w:jc w:val="right"/>
              <w:rPr>
                <w:sz w:val="24"/>
                <w:szCs w:val="24"/>
              </w:rPr>
            </w:pPr>
            <w:r w:rsidRPr="00764260">
              <w:rPr>
                <w:sz w:val="24"/>
                <w:szCs w:val="24"/>
              </w:rPr>
              <w:t>72.0</w:t>
            </w:r>
          </w:p>
        </w:tc>
      </w:tr>
      <w:tr w:rsidR="00764260" w:rsidRPr="00764260" w14:paraId="3926DDA7" w14:textId="77777777" w:rsidTr="00764260">
        <w:tc>
          <w:tcPr>
            <w:tcW w:w="0" w:type="auto"/>
            <w:hideMark/>
          </w:tcPr>
          <w:p w14:paraId="63979927" w14:textId="77777777" w:rsidR="00764260" w:rsidRPr="00764260" w:rsidRDefault="00764260">
            <w:pPr>
              <w:rPr>
                <w:sz w:val="24"/>
                <w:szCs w:val="24"/>
              </w:rPr>
            </w:pPr>
            <w:r w:rsidRPr="00764260">
              <w:rPr>
                <w:sz w:val="24"/>
                <w:szCs w:val="24"/>
              </w:rPr>
              <w:t>Процент детей и подростков, вовлечённых в спорт, %</w:t>
            </w:r>
          </w:p>
        </w:tc>
        <w:tc>
          <w:tcPr>
            <w:tcW w:w="0" w:type="auto"/>
            <w:hideMark/>
          </w:tcPr>
          <w:p w14:paraId="49DB6760" w14:textId="77777777" w:rsidR="00764260" w:rsidRPr="00764260" w:rsidRDefault="00764260" w:rsidP="00764260">
            <w:pPr>
              <w:jc w:val="right"/>
              <w:rPr>
                <w:sz w:val="24"/>
                <w:szCs w:val="24"/>
              </w:rPr>
            </w:pPr>
            <w:r w:rsidRPr="00764260">
              <w:rPr>
                <w:sz w:val="24"/>
                <w:szCs w:val="24"/>
              </w:rPr>
              <w:t>40.0</w:t>
            </w:r>
          </w:p>
        </w:tc>
        <w:tc>
          <w:tcPr>
            <w:tcW w:w="0" w:type="auto"/>
            <w:hideMark/>
          </w:tcPr>
          <w:p w14:paraId="0119B189" w14:textId="77777777" w:rsidR="00764260" w:rsidRPr="00764260" w:rsidRDefault="00764260" w:rsidP="00764260">
            <w:pPr>
              <w:jc w:val="right"/>
              <w:rPr>
                <w:sz w:val="24"/>
                <w:szCs w:val="24"/>
              </w:rPr>
            </w:pPr>
            <w:r w:rsidRPr="00764260">
              <w:rPr>
                <w:sz w:val="24"/>
                <w:szCs w:val="24"/>
              </w:rPr>
              <w:t>42.0</w:t>
            </w:r>
          </w:p>
        </w:tc>
        <w:tc>
          <w:tcPr>
            <w:tcW w:w="0" w:type="auto"/>
            <w:hideMark/>
          </w:tcPr>
          <w:p w14:paraId="51BC7836" w14:textId="77777777" w:rsidR="00764260" w:rsidRPr="00764260" w:rsidRDefault="00764260" w:rsidP="00764260">
            <w:pPr>
              <w:jc w:val="right"/>
              <w:rPr>
                <w:sz w:val="24"/>
                <w:szCs w:val="24"/>
              </w:rPr>
            </w:pPr>
            <w:r w:rsidRPr="00764260">
              <w:rPr>
                <w:sz w:val="24"/>
                <w:szCs w:val="24"/>
              </w:rPr>
              <w:t>44.0</w:t>
            </w:r>
          </w:p>
        </w:tc>
        <w:tc>
          <w:tcPr>
            <w:tcW w:w="0" w:type="auto"/>
            <w:hideMark/>
          </w:tcPr>
          <w:p w14:paraId="465C863C" w14:textId="77777777" w:rsidR="00764260" w:rsidRPr="00764260" w:rsidRDefault="00764260" w:rsidP="00764260">
            <w:pPr>
              <w:jc w:val="right"/>
              <w:rPr>
                <w:sz w:val="24"/>
                <w:szCs w:val="24"/>
              </w:rPr>
            </w:pPr>
            <w:r w:rsidRPr="00764260">
              <w:rPr>
                <w:sz w:val="24"/>
                <w:szCs w:val="24"/>
              </w:rPr>
              <w:t>45.5</w:t>
            </w:r>
          </w:p>
        </w:tc>
        <w:tc>
          <w:tcPr>
            <w:tcW w:w="0" w:type="auto"/>
            <w:hideMark/>
          </w:tcPr>
          <w:p w14:paraId="66969033" w14:textId="77777777" w:rsidR="00764260" w:rsidRPr="00764260" w:rsidRDefault="00764260" w:rsidP="00764260">
            <w:pPr>
              <w:jc w:val="right"/>
              <w:rPr>
                <w:sz w:val="24"/>
                <w:szCs w:val="24"/>
              </w:rPr>
            </w:pPr>
            <w:r w:rsidRPr="00764260">
              <w:rPr>
                <w:sz w:val="24"/>
                <w:szCs w:val="24"/>
              </w:rPr>
              <w:t>46.0</w:t>
            </w:r>
          </w:p>
        </w:tc>
      </w:tr>
    </w:tbl>
    <w:p w14:paraId="3DB17C5D" w14:textId="77777777" w:rsidR="0074171F" w:rsidRPr="003A65CF" w:rsidRDefault="0074171F" w:rsidP="0074171F">
      <w:pPr>
        <w:jc w:val="both"/>
        <w:rPr>
          <w:sz w:val="28"/>
          <w:szCs w:val="28"/>
        </w:rPr>
      </w:pPr>
    </w:p>
    <w:p w14:paraId="742CC502" w14:textId="77777777" w:rsidR="00A27F4E" w:rsidRPr="00A27F4E" w:rsidRDefault="00A27F4E" w:rsidP="00A27F4E">
      <w:pPr>
        <w:pStyle w:val="af0"/>
        <w:spacing w:before="0" w:beforeAutospacing="0" w:after="0" w:afterAutospacing="0"/>
        <w:ind w:firstLine="709"/>
        <w:jc w:val="both"/>
        <w:rPr>
          <w:sz w:val="28"/>
          <w:szCs w:val="28"/>
        </w:rPr>
      </w:pPr>
      <w:r w:rsidRPr="00A27F4E">
        <w:rPr>
          <w:sz w:val="28"/>
          <w:szCs w:val="28"/>
        </w:rPr>
        <w:t>Анализ изменения и динамики индикаторов социального благополучия для Тымовского городского округа Сахалинской области за период 2018-2023 годы показывает ряд важных тенденций:</w:t>
      </w:r>
    </w:p>
    <w:p w14:paraId="748EE592" w14:textId="77777777" w:rsidR="00A27F4E" w:rsidRPr="00A27F4E" w:rsidRDefault="00A27F4E" w:rsidP="00A27F4E">
      <w:pPr>
        <w:pStyle w:val="af0"/>
        <w:numPr>
          <w:ilvl w:val="0"/>
          <w:numId w:val="12"/>
        </w:numPr>
        <w:spacing w:before="0" w:beforeAutospacing="0" w:after="0" w:afterAutospacing="0"/>
        <w:ind w:left="0" w:firstLine="709"/>
        <w:jc w:val="both"/>
        <w:rPr>
          <w:sz w:val="28"/>
          <w:szCs w:val="28"/>
        </w:rPr>
      </w:pPr>
      <w:r w:rsidRPr="00A27F4E">
        <w:rPr>
          <w:rStyle w:val="af1"/>
          <w:b w:val="0"/>
          <w:bCs w:val="0"/>
          <w:sz w:val="28"/>
          <w:szCs w:val="28"/>
        </w:rPr>
        <w:t>Население Тымовского городского округа</w:t>
      </w:r>
      <w:r w:rsidRPr="00A27F4E">
        <w:rPr>
          <w:sz w:val="28"/>
          <w:szCs w:val="28"/>
        </w:rPr>
        <w:t xml:space="preserve">: </w:t>
      </w:r>
      <w:proofErr w:type="gramStart"/>
      <w:r w:rsidRPr="00A27F4E">
        <w:rPr>
          <w:sz w:val="28"/>
          <w:szCs w:val="28"/>
        </w:rPr>
        <w:t>В</w:t>
      </w:r>
      <w:proofErr w:type="gramEnd"/>
      <w:r w:rsidRPr="00A27F4E">
        <w:rPr>
          <w:sz w:val="28"/>
          <w:szCs w:val="28"/>
        </w:rPr>
        <w:t xml:space="preserve"> целом, численность населения Тымовского городского округа демонстрирует небольшие колебания. В 2018 году население составляло 14,279 человек, затем наблюдалось незначительное снижение до 14,039 человек в 2020 году. Однако в 2021 году произошел рост до 14,611 человек, после чего к 2023 году численность населения вновь несколько сократилась до 14,437 человек. Это свидетельствует о незначительных демографических изменениях, характерных для удаленных и северных районов, где миграционные процессы могут быть более выражены из-за экономических и климатических факторов.</w:t>
      </w:r>
    </w:p>
    <w:p w14:paraId="2909F805" w14:textId="77777777" w:rsidR="00A27F4E" w:rsidRPr="00A27F4E" w:rsidRDefault="00A27F4E" w:rsidP="00A27F4E">
      <w:pPr>
        <w:pStyle w:val="af0"/>
        <w:numPr>
          <w:ilvl w:val="0"/>
          <w:numId w:val="12"/>
        </w:numPr>
        <w:spacing w:before="0" w:beforeAutospacing="0" w:after="0" w:afterAutospacing="0"/>
        <w:ind w:left="0" w:firstLine="709"/>
        <w:jc w:val="both"/>
        <w:rPr>
          <w:sz w:val="28"/>
          <w:szCs w:val="28"/>
        </w:rPr>
      </w:pPr>
      <w:r w:rsidRPr="00A27F4E">
        <w:rPr>
          <w:rStyle w:val="af1"/>
          <w:b w:val="0"/>
          <w:bCs w:val="0"/>
          <w:sz w:val="28"/>
          <w:szCs w:val="28"/>
        </w:rPr>
        <w:t>Численность дошкольников</w:t>
      </w:r>
      <w:r w:rsidRPr="00A27F4E">
        <w:rPr>
          <w:sz w:val="28"/>
          <w:szCs w:val="28"/>
        </w:rPr>
        <w:t>: Численность детей дошкольного возраста оставалась относительно стабильной с небольшими колебаниями. В 2018 году этот показатель составлял 1,530 человек, и, несмотря на небольшое снижение до 1,460 человек в 2020 году, в последующие годы наблюдается рост, с итоговым значением 1,470 человек в 2023 году. Это может свидетельствовать о позитивной демографической динамике в этой возрастной группе, несмотря на общую тенденцию к снижению населения.</w:t>
      </w:r>
    </w:p>
    <w:p w14:paraId="7E7C9388" w14:textId="77777777" w:rsidR="00A27F4E" w:rsidRPr="00A27F4E" w:rsidRDefault="00A27F4E" w:rsidP="00A27F4E">
      <w:pPr>
        <w:pStyle w:val="af0"/>
        <w:numPr>
          <w:ilvl w:val="0"/>
          <w:numId w:val="12"/>
        </w:numPr>
        <w:spacing w:before="0" w:beforeAutospacing="0" w:after="0" w:afterAutospacing="0"/>
        <w:ind w:left="0" w:firstLine="709"/>
        <w:jc w:val="both"/>
        <w:rPr>
          <w:sz w:val="28"/>
          <w:szCs w:val="28"/>
        </w:rPr>
      </w:pPr>
      <w:r w:rsidRPr="00A27F4E">
        <w:rPr>
          <w:rStyle w:val="af1"/>
          <w:b w:val="0"/>
          <w:bCs w:val="0"/>
          <w:sz w:val="28"/>
          <w:szCs w:val="28"/>
        </w:rPr>
        <w:t>Численность школьников</w:t>
      </w:r>
      <w:r w:rsidRPr="00A27F4E">
        <w:rPr>
          <w:sz w:val="28"/>
          <w:szCs w:val="28"/>
        </w:rPr>
        <w:t>: Численность школьников также остается достаточно стабильной, варьируясь от 2,480 человек в 2018 году до 2,470 человек в 2023 году. Динамика показывает незначительное снижение в 2019-2020 годах, за которым следует небольшое увеличение в 2021 году, что, вероятно, связано с демографическими колебаниями и миграцией молодежи.</w:t>
      </w:r>
    </w:p>
    <w:p w14:paraId="0C34BFB2" w14:textId="77777777" w:rsidR="00A27F4E" w:rsidRPr="00A27F4E" w:rsidRDefault="00A27F4E" w:rsidP="00A27F4E">
      <w:pPr>
        <w:pStyle w:val="af0"/>
        <w:numPr>
          <w:ilvl w:val="0"/>
          <w:numId w:val="12"/>
        </w:numPr>
        <w:spacing w:before="0" w:beforeAutospacing="0" w:after="0" w:afterAutospacing="0"/>
        <w:ind w:left="0" w:firstLine="709"/>
        <w:jc w:val="both"/>
        <w:rPr>
          <w:sz w:val="28"/>
          <w:szCs w:val="28"/>
        </w:rPr>
      </w:pPr>
      <w:r w:rsidRPr="00A27F4E">
        <w:rPr>
          <w:rStyle w:val="af1"/>
          <w:b w:val="0"/>
          <w:bCs w:val="0"/>
          <w:sz w:val="28"/>
          <w:szCs w:val="28"/>
        </w:rPr>
        <w:t>Процент охвата детскими садами</w:t>
      </w:r>
      <w:r w:rsidRPr="00A27F4E">
        <w:rPr>
          <w:sz w:val="28"/>
          <w:szCs w:val="28"/>
        </w:rPr>
        <w:t>: Данный показатель колеблется в пределах 83.8% до 85.7% на протяжении всего анализируемого периода. Это говорит о стабильном уровне доступности дошкольного образования, хотя незначительное снижение в 2020 году могло быть связано с временными экономическими трудностями или инфраструктурными проблемами.</w:t>
      </w:r>
    </w:p>
    <w:p w14:paraId="5EAAC9BB" w14:textId="77777777" w:rsidR="00A27F4E" w:rsidRPr="00A27F4E" w:rsidRDefault="00A27F4E" w:rsidP="00A27F4E">
      <w:pPr>
        <w:pStyle w:val="af0"/>
        <w:numPr>
          <w:ilvl w:val="0"/>
          <w:numId w:val="12"/>
        </w:numPr>
        <w:spacing w:before="0" w:beforeAutospacing="0" w:after="0" w:afterAutospacing="0"/>
        <w:ind w:left="0" w:firstLine="709"/>
        <w:jc w:val="both"/>
        <w:rPr>
          <w:sz w:val="28"/>
          <w:szCs w:val="28"/>
        </w:rPr>
      </w:pPr>
      <w:r w:rsidRPr="00A27F4E">
        <w:rPr>
          <w:rStyle w:val="af1"/>
          <w:b w:val="0"/>
          <w:bCs w:val="0"/>
          <w:sz w:val="28"/>
          <w:szCs w:val="28"/>
        </w:rPr>
        <w:lastRenderedPageBreak/>
        <w:t>Процент охвата школьным питанием</w:t>
      </w:r>
      <w:r w:rsidRPr="00A27F4E">
        <w:rPr>
          <w:sz w:val="28"/>
          <w:szCs w:val="28"/>
        </w:rPr>
        <w:t>: Показатель охвата школьным питанием демонстрирует устойчивый рост с 78.0% в 2018 году до 81.5% в 2021 году, после чего наблюдается небольшое снижение до 80.2% в 2023 году. Этот рост, вероятно, связан с улучшением программ школьного питания, повышением их доступности и качества. Небольшое снижение в 2023 году может быть временным и связано с внешними факторами.</w:t>
      </w:r>
    </w:p>
    <w:p w14:paraId="590A025E" w14:textId="77777777" w:rsidR="00A27F4E" w:rsidRPr="00A27F4E" w:rsidRDefault="00A27F4E" w:rsidP="00A27F4E">
      <w:pPr>
        <w:pStyle w:val="af0"/>
        <w:numPr>
          <w:ilvl w:val="0"/>
          <w:numId w:val="12"/>
        </w:numPr>
        <w:spacing w:before="0" w:beforeAutospacing="0" w:after="0" w:afterAutospacing="0"/>
        <w:ind w:left="0" w:firstLine="709"/>
        <w:jc w:val="both"/>
        <w:rPr>
          <w:sz w:val="28"/>
          <w:szCs w:val="28"/>
        </w:rPr>
      </w:pPr>
      <w:r w:rsidRPr="00A27F4E">
        <w:rPr>
          <w:rStyle w:val="af1"/>
          <w:b w:val="0"/>
          <w:bCs w:val="0"/>
          <w:sz w:val="28"/>
          <w:szCs w:val="28"/>
        </w:rPr>
        <w:t>Процент жителей, прошедших диспансеризацию</w:t>
      </w:r>
      <w:r w:rsidRPr="00A27F4E">
        <w:rPr>
          <w:sz w:val="28"/>
          <w:szCs w:val="28"/>
        </w:rPr>
        <w:t xml:space="preserve">: Показатель охвата </w:t>
      </w:r>
      <w:proofErr w:type="gramStart"/>
      <w:r w:rsidRPr="00A27F4E">
        <w:rPr>
          <w:sz w:val="28"/>
          <w:szCs w:val="28"/>
        </w:rPr>
        <w:t>диспансеризацией жителей</w:t>
      </w:r>
      <w:proofErr w:type="gramEnd"/>
      <w:r w:rsidRPr="00A27F4E">
        <w:rPr>
          <w:sz w:val="28"/>
          <w:szCs w:val="28"/>
        </w:rPr>
        <w:t xml:space="preserve"> имеет положительную динамику, увеличиваясь с 65.0% в 2018 году до 72.0% в 2023 году. Это свидетельствует об улучшении доступности медицинских услуг и повышении внимания к профилактике заболеваний среди населения, что особенно важно для районов Крайнего Севера с их специфическими условиями жизни.</w:t>
      </w:r>
    </w:p>
    <w:p w14:paraId="7009BE84" w14:textId="77777777" w:rsidR="00A27F4E" w:rsidRPr="00A27F4E" w:rsidRDefault="00A27F4E" w:rsidP="00A27F4E">
      <w:pPr>
        <w:pStyle w:val="af0"/>
        <w:numPr>
          <w:ilvl w:val="0"/>
          <w:numId w:val="12"/>
        </w:numPr>
        <w:spacing w:before="0" w:beforeAutospacing="0" w:after="0" w:afterAutospacing="0"/>
        <w:ind w:left="0" w:firstLine="709"/>
        <w:jc w:val="both"/>
        <w:rPr>
          <w:sz w:val="28"/>
          <w:szCs w:val="28"/>
        </w:rPr>
      </w:pPr>
      <w:r w:rsidRPr="00A27F4E">
        <w:rPr>
          <w:rStyle w:val="af1"/>
          <w:b w:val="0"/>
          <w:bCs w:val="0"/>
          <w:sz w:val="28"/>
          <w:szCs w:val="28"/>
        </w:rPr>
        <w:t>Процент детей и подростков, вовлечённых в спорт</w:t>
      </w:r>
      <w:r w:rsidRPr="00A27F4E">
        <w:rPr>
          <w:sz w:val="28"/>
          <w:szCs w:val="28"/>
        </w:rPr>
        <w:t>: Доля детей и подростков, вовлеченных в спортивные секции и клубы, увеличилась с 40.0% в 2018 году до 46.0% в 2023 году. Этот рост является положительным показателем, свидетельствующим о растущем интересе к физической активности и укреплению здоровья молодежи, что важно для профилактики заболеваний и социальной адаптации.</w:t>
      </w:r>
    </w:p>
    <w:p w14:paraId="3C0B2390" w14:textId="6D30B203" w:rsidR="00A27F4E" w:rsidRPr="00A27F4E" w:rsidRDefault="00A27F4E" w:rsidP="00A27F4E">
      <w:pPr>
        <w:pStyle w:val="af0"/>
        <w:spacing w:before="0" w:beforeAutospacing="0" w:after="0" w:afterAutospacing="0"/>
        <w:ind w:firstLine="709"/>
        <w:jc w:val="both"/>
        <w:rPr>
          <w:sz w:val="28"/>
          <w:szCs w:val="28"/>
        </w:rPr>
      </w:pPr>
      <w:r w:rsidRPr="00A27F4E">
        <w:rPr>
          <w:sz w:val="28"/>
          <w:szCs w:val="28"/>
        </w:rPr>
        <w:t>В целом анализ динамики индикаторов социального благополучия Тымовского городского округа показывает положительные тенденции в части доступности социальных услуг, несмотря на небольшие демографические колебания. Рост охвата детей дошкольными учреждениями и школьным питанием, повышение уровня диспансеризации и вовлеченности детей в спорт являются свидетельством улучшения социальной инфраструктуры и качества жизни в этом муниципальном образовании. Эти позитивные изменения особенно важны в контексте суровых условий жизни на Крайнем Севере, где доступность и качество социальных услуг имеют критическое значение для устойчивого развития региона.</w:t>
      </w:r>
    </w:p>
    <w:p w14:paraId="0A2E607A" w14:textId="2982EE29" w:rsidR="00764260" w:rsidRDefault="00764260" w:rsidP="003A65CF">
      <w:pPr>
        <w:pStyle w:val="af0"/>
        <w:spacing w:before="0" w:beforeAutospacing="0" w:after="0" w:afterAutospacing="0"/>
        <w:ind w:firstLine="709"/>
        <w:jc w:val="both"/>
        <w:rPr>
          <w:sz w:val="28"/>
          <w:szCs w:val="28"/>
        </w:rPr>
      </w:pPr>
      <w:r w:rsidRPr="00764260">
        <w:rPr>
          <w:sz w:val="28"/>
          <w:szCs w:val="28"/>
        </w:rPr>
        <w:t xml:space="preserve">Индикаторы социального благополучия, рассмотренные в данной статье, имеют особую важность для оценки качества жизни населения в условиях районов Крайнего Севера, таких как </w:t>
      </w:r>
      <w:proofErr w:type="spellStart"/>
      <w:r w:rsidRPr="00764260">
        <w:rPr>
          <w:sz w:val="28"/>
          <w:szCs w:val="28"/>
        </w:rPr>
        <w:t>Тымовский</w:t>
      </w:r>
      <w:proofErr w:type="spellEnd"/>
      <w:r w:rsidRPr="00764260">
        <w:rPr>
          <w:sz w:val="28"/>
          <w:szCs w:val="28"/>
        </w:rPr>
        <w:t xml:space="preserve"> городской округ Сахалинской области. Эти показатели позволяют выявить слабые места в социальной политике и ориентировать стратегическое управление на устранение недостатков. Включение данных индикаторов в процесс планирования социально-экономического развития муниципальных образований способствует повышению устойчивости и социального благополучия населения, что особенно актуально для районов с суровыми климатическими условиями и географической удаленностью.</w:t>
      </w:r>
    </w:p>
    <w:p w14:paraId="4795922B" w14:textId="08C50A72" w:rsidR="00D31831" w:rsidRPr="001D5C37" w:rsidRDefault="00764260" w:rsidP="003A65CF">
      <w:pPr>
        <w:pStyle w:val="af0"/>
        <w:spacing w:before="0" w:beforeAutospacing="0" w:after="0" w:afterAutospacing="0"/>
        <w:ind w:firstLine="709"/>
        <w:jc w:val="both"/>
        <w:rPr>
          <w:sz w:val="28"/>
          <w:szCs w:val="28"/>
        </w:rPr>
      </w:pPr>
      <w:r>
        <w:rPr>
          <w:sz w:val="28"/>
          <w:szCs w:val="28"/>
        </w:rPr>
        <w:t>Эти и другие и</w:t>
      </w:r>
      <w:r w:rsidR="00D31831" w:rsidRPr="001D5C37">
        <w:rPr>
          <w:sz w:val="28"/>
          <w:szCs w:val="28"/>
        </w:rPr>
        <w:t>ндикаторы социального благополучия играют важную роль в оценке качества жизни населения и уровне развития человеческого капитала в муниципальном образовании. Рассмотренные индикаторы напрямую связаны с доступностью и качеством социальных услуг, что отражает уровень социальной защищенности и устойчивости населения.</w:t>
      </w:r>
    </w:p>
    <w:p w14:paraId="1572616B" w14:textId="77777777" w:rsidR="00D31831" w:rsidRPr="001D5C37" w:rsidRDefault="00D31831" w:rsidP="003A65CF">
      <w:pPr>
        <w:pStyle w:val="af0"/>
        <w:spacing w:before="0" w:beforeAutospacing="0" w:after="0" w:afterAutospacing="0"/>
        <w:ind w:firstLine="709"/>
        <w:jc w:val="both"/>
        <w:rPr>
          <w:sz w:val="28"/>
          <w:szCs w:val="28"/>
        </w:rPr>
      </w:pPr>
      <w:r w:rsidRPr="001D5C37">
        <w:rPr>
          <w:sz w:val="28"/>
          <w:szCs w:val="28"/>
        </w:rPr>
        <w:lastRenderedPageBreak/>
        <w:t>Эти индикаторы позволяют оценить не только экономические достижения, но и качество социального развития, что является важным аспектом для стратегического управления муниципальным образованием.</w:t>
      </w:r>
    </w:p>
    <w:p w14:paraId="786FDAD7" w14:textId="77777777" w:rsidR="00D31831" w:rsidRPr="001D5C37" w:rsidRDefault="00D31831" w:rsidP="003A65CF">
      <w:pPr>
        <w:pStyle w:val="af0"/>
        <w:spacing w:before="0" w:beforeAutospacing="0" w:after="0" w:afterAutospacing="0"/>
        <w:ind w:firstLine="709"/>
        <w:jc w:val="both"/>
        <w:rPr>
          <w:sz w:val="28"/>
          <w:szCs w:val="28"/>
        </w:rPr>
      </w:pPr>
      <w:r w:rsidRPr="001D5C37">
        <w:rPr>
          <w:sz w:val="28"/>
          <w:szCs w:val="28"/>
        </w:rPr>
        <w:t>Эффективная диагностика и управление социально-экономическим развитием муниципального образования способствуют не только улучшению качества жизни населения, но и устойчивому развитию территории в долгосрочной перспективе.</w:t>
      </w:r>
    </w:p>
    <w:p w14:paraId="766B8E7B" w14:textId="4EF16921" w:rsidR="00D31831" w:rsidRPr="001D5C37" w:rsidRDefault="00D31831" w:rsidP="003A65CF">
      <w:pPr>
        <w:ind w:firstLine="709"/>
        <w:jc w:val="both"/>
        <w:rPr>
          <w:sz w:val="28"/>
          <w:szCs w:val="28"/>
        </w:rPr>
      </w:pPr>
    </w:p>
    <w:p w14:paraId="1745F23B" w14:textId="77777777" w:rsidR="00D31831" w:rsidRPr="001D5C37" w:rsidRDefault="00D31831" w:rsidP="003A65CF">
      <w:pPr>
        <w:ind w:firstLine="709"/>
        <w:jc w:val="both"/>
        <w:rPr>
          <w:sz w:val="28"/>
          <w:szCs w:val="28"/>
        </w:rPr>
      </w:pPr>
    </w:p>
    <w:p w14:paraId="716A8A7C" w14:textId="77777777" w:rsidR="00D31831" w:rsidRPr="00D31831" w:rsidRDefault="00D31831" w:rsidP="00D31831">
      <w:pPr>
        <w:ind w:firstLine="709"/>
        <w:jc w:val="center"/>
        <w:rPr>
          <w:sz w:val="28"/>
          <w:szCs w:val="28"/>
        </w:rPr>
      </w:pPr>
      <w:r w:rsidRPr="00D31831">
        <w:rPr>
          <w:sz w:val="28"/>
          <w:szCs w:val="28"/>
        </w:rPr>
        <w:t>Список использованных источников</w:t>
      </w:r>
    </w:p>
    <w:p w14:paraId="691CCDAE" w14:textId="4A4BC9FA" w:rsidR="003A65CF" w:rsidRDefault="003A65CF" w:rsidP="003A65CF">
      <w:pPr>
        <w:widowControl/>
        <w:numPr>
          <w:ilvl w:val="0"/>
          <w:numId w:val="11"/>
        </w:numPr>
        <w:autoSpaceDE/>
        <w:autoSpaceDN/>
        <w:ind w:left="0" w:firstLine="425"/>
        <w:contextualSpacing/>
        <w:jc w:val="both"/>
        <w:rPr>
          <w:rFonts w:eastAsia="Calibri"/>
          <w:sz w:val="28"/>
          <w:szCs w:val="28"/>
        </w:rPr>
      </w:pPr>
      <w:bookmarkStart w:id="1" w:name="_Ref157521409"/>
      <w:r w:rsidRPr="00793528">
        <w:rPr>
          <w:rFonts w:eastAsia="Calibri"/>
          <w:sz w:val="28"/>
          <w:szCs w:val="28"/>
        </w:rPr>
        <w:t>Об общих принципах организации местного самоуправления в Российской Федерации: Федеральный закон № 131-ФЗ [принят Государственной думой 06 октября 2003 года]. – Доступ из справ.-правовой системы Консультант. Плюс. – Текст: электронный.</w:t>
      </w:r>
      <w:bookmarkEnd w:id="1"/>
    </w:p>
    <w:p w14:paraId="58904E8A" w14:textId="05B993F7" w:rsidR="00764260" w:rsidRPr="00764260" w:rsidRDefault="00764260" w:rsidP="00764260">
      <w:pPr>
        <w:widowControl/>
        <w:numPr>
          <w:ilvl w:val="0"/>
          <w:numId w:val="11"/>
        </w:numPr>
        <w:autoSpaceDE/>
        <w:autoSpaceDN/>
        <w:ind w:left="0" w:firstLine="426"/>
        <w:contextualSpacing/>
        <w:jc w:val="both"/>
        <w:rPr>
          <w:rFonts w:eastAsia="Calibri"/>
          <w:sz w:val="28"/>
          <w:szCs w:val="28"/>
        </w:rPr>
      </w:pPr>
      <w:r w:rsidRPr="00764260">
        <w:rPr>
          <w:rFonts w:eastAsia="Calibri"/>
          <w:sz w:val="28"/>
          <w:szCs w:val="28"/>
        </w:rPr>
        <w:t xml:space="preserve">Прогноз социально-экономического развития муниципального </w:t>
      </w:r>
      <w:proofErr w:type="gramStart"/>
      <w:r w:rsidRPr="00764260">
        <w:rPr>
          <w:rFonts w:eastAsia="Calibri"/>
          <w:sz w:val="28"/>
          <w:szCs w:val="28"/>
        </w:rPr>
        <w:t>образования  «</w:t>
      </w:r>
      <w:proofErr w:type="spellStart"/>
      <w:proofErr w:type="gramEnd"/>
      <w:r w:rsidRPr="00764260">
        <w:rPr>
          <w:rFonts w:eastAsia="Calibri"/>
          <w:sz w:val="28"/>
          <w:szCs w:val="28"/>
        </w:rPr>
        <w:t>Тымовский</w:t>
      </w:r>
      <w:proofErr w:type="spellEnd"/>
      <w:r w:rsidRPr="00764260">
        <w:rPr>
          <w:rFonts w:eastAsia="Calibri"/>
          <w:sz w:val="28"/>
          <w:szCs w:val="28"/>
        </w:rPr>
        <w:t xml:space="preserve"> городской округ»</w:t>
      </w:r>
      <w:r>
        <w:rPr>
          <w:rFonts w:eastAsia="Calibri"/>
          <w:sz w:val="28"/>
          <w:szCs w:val="28"/>
        </w:rPr>
        <w:t xml:space="preserve"> </w:t>
      </w:r>
      <w:r w:rsidRPr="00764260">
        <w:rPr>
          <w:rFonts w:eastAsia="Calibri"/>
          <w:sz w:val="28"/>
          <w:szCs w:val="28"/>
        </w:rPr>
        <w:t>на 2025 – 2027 годы</w:t>
      </w:r>
      <w:r>
        <w:rPr>
          <w:rFonts w:eastAsia="Calibri"/>
          <w:sz w:val="28"/>
          <w:szCs w:val="28"/>
        </w:rPr>
        <w:t xml:space="preserve"> (Утв. Постановлением </w:t>
      </w:r>
      <w:r w:rsidRPr="00764260">
        <w:rPr>
          <w:rFonts w:eastAsia="Calibri"/>
          <w:sz w:val="28"/>
          <w:szCs w:val="28"/>
        </w:rPr>
        <w:t>Администрации МО «</w:t>
      </w:r>
      <w:proofErr w:type="spellStart"/>
      <w:r w:rsidRPr="00764260">
        <w:rPr>
          <w:rFonts w:eastAsia="Calibri"/>
          <w:sz w:val="28"/>
          <w:szCs w:val="28"/>
        </w:rPr>
        <w:t>Тымовский</w:t>
      </w:r>
      <w:proofErr w:type="spellEnd"/>
      <w:r w:rsidRPr="00764260">
        <w:rPr>
          <w:rFonts w:eastAsia="Calibri"/>
          <w:sz w:val="28"/>
          <w:szCs w:val="28"/>
        </w:rPr>
        <w:t xml:space="preserve"> городской округ»</w:t>
      </w:r>
      <w:r>
        <w:rPr>
          <w:rFonts w:eastAsia="Calibri"/>
          <w:sz w:val="28"/>
          <w:szCs w:val="28"/>
        </w:rPr>
        <w:t xml:space="preserve"> Сахалинской области // </w:t>
      </w:r>
      <w:r w:rsidRPr="00764260">
        <w:rPr>
          <w:rFonts w:eastAsia="Calibri"/>
          <w:sz w:val="28"/>
          <w:szCs w:val="28"/>
        </w:rPr>
        <w:t>https://tymovsk.sakhalin.gov.ru/</w:t>
      </w:r>
    </w:p>
    <w:p w14:paraId="7F67BA98" w14:textId="77777777" w:rsidR="003A65CF" w:rsidRPr="00793528" w:rsidRDefault="003A65CF" w:rsidP="003A65CF">
      <w:pPr>
        <w:widowControl/>
        <w:numPr>
          <w:ilvl w:val="0"/>
          <w:numId w:val="11"/>
        </w:numPr>
        <w:autoSpaceDE/>
        <w:autoSpaceDN/>
        <w:ind w:left="0" w:firstLine="425"/>
        <w:contextualSpacing/>
        <w:jc w:val="both"/>
        <w:rPr>
          <w:rFonts w:eastAsia="Calibri"/>
          <w:sz w:val="28"/>
          <w:szCs w:val="28"/>
        </w:rPr>
      </w:pPr>
      <w:r w:rsidRPr="00793528">
        <w:rPr>
          <w:rFonts w:eastAsia="Calibri"/>
          <w:sz w:val="28"/>
          <w:szCs w:val="28"/>
        </w:rPr>
        <w:t xml:space="preserve">Баженова, О.И. К проблеме преобразования муниципальных образований в рамках современной концепции пространственного развития экономики / О.И. Баженова // Гос. власть и местное </w:t>
      </w:r>
      <w:proofErr w:type="spellStart"/>
      <w:r w:rsidRPr="00793528">
        <w:rPr>
          <w:rFonts w:eastAsia="Calibri"/>
          <w:sz w:val="28"/>
          <w:szCs w:val="28"/>
        </w:rPr>
        <w:t>самоупр</w:t>
      </w:r>
      <w:proofErr w:type="spellEnd"/>
      <w:r w:rsidRPr="00793528">
        <w:rPr>
          <w:rFonts w:eastAsia="Calibri"/>
          <w:sz w:val="28"/>
          <w:szCs w:val="28"/>
        </w:rPr>
        <w:t>. – 202</w:t>
      </w:r>
      <w:r>
        <w:rPr>
          <w:rFonts w:eastAsia="Calibri"/>
          <w:sz w:val="28"/>
          <w:szCs w:val="28"/>
        </w:rPr>
        <w:t>2</w:t>
      </w:r>
      <w:r w:rsidRPr="00793528">
        <w:rPr>
          <w:rFonts w:eastAsia="Calibri"/>
          <w:sz w:val="28"/>
          <w:szCs w:val="28"/>
        </w:rPr>
        <w:t>. - № 3. – С. 31-35. – Текс: непосредственный.</w:t>
      </w:r>
    </w:p>
    <w:p w14:paraId="496E61F6" w14:textId="77777777" w:rsidR="003A65CF" w:rsidRPr="00793528" w:rsidRDefault="003A65CF" w:rsidP="003A65CF">
      <w:pPr>
        <w:widowControl/>
        <w:numPr>
          <w:ilvl w:val="0"/>
          <w:numId w:val="11"/>
        </w:numPr>
        <w:autoSpaceDE/>
        <w:autoSpaceDN/>
        <w:ind w:left="0" w:firstLine="425"/>
        <w:contextualSpacing/>
        <w:jc w:val="both"/>
        <w:rPr>
          <w:rFonts w:eastAsia="Calibri"/>
          <w:sz w:val="28"/>
          <w:szCs w:val="28"/>
        </w:rPr>
      </w:pPr>
      <w:proofErr w:type="spellStart"/>
      <w:r w:rsidRPr="00793528">
        <w:rPr>
          <w:rFonts w:eastAsia="Calibri"/>
          <w:sz w:val="28"/>
          <w:szCs w:val="28"/>
        </w:rPr>
        <w:t>Бачуркина</w:t>
      </w:r>
      <w:proofErr w:type="spellEnd"/>
      <w:r w:rsidRPr="00793528">
        <w:rPr>
          <w:rFonts w:eastAsia="Calibri"/>
          <w:sz w:val="28"/>
          <w:szCs w:val="28"/>
        </w:rPr>
        <w:t xml:space="preserve">, О.А. Взаимодействие государственных и муниципальных органов власти по осуществлению, переданных органам местного самоуправления государственных полномочий / О.А. </w:t>
      </w:r>
      <w:proofErr w:type="spellStart"/>
      <w:r w:rsidRPr="00793528">
        <w:rPr>
          <w:rFonts w:eastAsia="Calibri"/>
          <w:sz w:val="28"/>
          <w:szCs w:val="28"/>
        </w:rPr>
        <w:t>Бачуркина</w:t>
      </w:r>
      <w:proofErr w:type="spellEnd"/>
      <w:r w:rsidRPr="00793528">
        <w:rPr>
          <w:rFonts w:eastAsia="Calibri"/>
          <w:sz w:val="28"/>
          <w:szCs w:val="28"/>
        </w:rPr>
        <w:t xml:space="preserve"> // Вестник ОГУ. – 2023. - №3. – С. 12-19. – Текс: непосредственный.</w:t>
      </w:r>
    </w:p>
    <w:p w14:paraId="2AB1073D" w14:textId="77777777" w:rsidR="003A65CF" w:rsidRPr="00793528" w:rsidRDefault="003A65CF" w:rsidP="003A65CF">
      <w:pPr>
        <w:widowControl/>
        <w:numPr>
          <w:ilvl w:val="0"/>
          <w:numId w:val="11"/>
        </w:numPr>
        <w:autoSpaceDE/>
        <w:autoSpaceDN/>
        <w:ind w:left="0" w:firstLine="425"/>
        <w:contextualSpacing/>
        <w:jc w:val="both"/>
        <w:rPr>
          <w:rFonts w:eastAsia="Calibri"/>
          <w:sz w:val="28"/>
          <w:szCs w:val="28"/>
        </w:rPr>
      </w:pPr>
      <w:bookmarkStart w:id="2" w:name="_Ref157521287"/>
      <w:r w:rsidRPr="00793528">
        <w:rPr>
          <w:rFonts w:eastAsia="Calibri"/>
          <w:sz w:val="28"/>
          <w:szCs w:val="28"/>
        </w:rPr>
        <w:t>Боярова, Е. Стратегическое управление муниципальным образованием / Е. Боярова // Муниципальная политика. – 202</w:t>
      </w:r>
      <w:r>
        <w:rPr>
          <w:rFonts w:eastAsia="Calibri"/>
          <w:sz w:val="28"/>
          <w:szCs w:val="28"/>
        </w:rPr>
        <w:t>3</w:t>
      </w:r>
      <w:r w:rsidRPr="00793528">
        <w:rPr>
          <w:rFonts w:eastAsia="Calibri"/>
          <w:sz w:val="28"/>
          <w:szCs w:val="28"/>
        </w:rPr>
        <w:t>. - № 11. – С. 19- 25. – Текс: непосредственный.</w:t>
      </w:r>
      <w:bookmarkEnd w:id="2"/>
    </w:p>
    <w:p w14:paraId="646F8613" w14:textId="77777777" w:rsidR="003A65CF" w:rsidRPr="00793528" w:rsidRDefault="003A65CF" w:rsidP="003A65CF">
      <w:pPr>
        <w:widowControl/>
        <w:numPr>
          <w:ilvl w:val="0"/>
          <w:numId w:val="11"/>
        </w:numPr>
        <w:autoSpaceDE/>
        <w:autoSpaceDN/>
        <w:ind w:left="0" w:firstLine="425"/>
        <w:contextualSpacing/>
        <w:jc w:val="both"/>
        <w:rPr>
          <w:rFonts w:eastAsia="Calibri"/>
          <w:sz w:val="28"/>
          <w:szCs w:val="28"/>
        </w:rPr>
      </w:pPr>
      <w:r w:rsidRPr="00793528">
        <w:rPr>
          <w:rFonts w:eastAsia="Calibri"/>
          <w:sz w:val="28"/>
          <w:szCs w:val="28"/>
        </w:rPr>
        <w:t>Васильев, А.А. Государственное и муниципальное управление: Конспект лекций. – Н</w:t>
      </w:r>
      <w:r>
        <w:rPr>
          <w:rFonts w:eastAsia="Calibri"/>
          <w:sz w:val="28"/>
          <w:szCs w:val="28"/>
        </w:rPr>
        <w:t>ижний Новгород</w:t>
      </w:r>
      <w:r w:rsidRPr="00793528">
        <w:rPr>
          <w:rFonts w:eastAsia="Calibri"/>
          <w:sz w:val="28"/>
          <w:szCs w:val="28"/>
        </w:rPr>
        <w:t>: ИП Гладкова О.В., 2022. – 201 с. – Текс: непосредственный.</w:t>
      </w:r>
    </w:p>
    <w:p w14:paraId="25777BB8" w14:textId="77777777" w:rsidR="003A65CF" w:rsidRPr="00793528" w:rsidRDefault="003A65CF" w:rsidP="003A65CF">
      <w:pPr>
        <w:widowControl/>
        <w:numPr>
          <w:ilvl w:val="0"/>
          <w:numId w:val="11"/>
        </w:numPr>
        <w:autoSpaceDE/>
        <w:autoSpaceDN/>
        <w:ind w:left="0" w:firstLine="425"/>
        <w:contextualSpacing/>
        <w:jc w:val="both"/>
        <w:rPr>
          <w:rFonts w:eastAsia="Calibri"/>
          <w:sz w:val="28"/>
          <w:szCs w:val="28"/>
        </w:rPr>
      </w:pPr>
      <w:r w:rsidRPr="00793528">
        <w:rPr>
          <w:rFonts w:eastAsia="Calibri"/>
          <w:sz w:val="28"/>
          <w:szCs w:val="28"/>
        </w:rPr>
        <w:t xml:space="preserve">Зотов, В.Б. Система муниципального управления / В.Б. Зотов. – </w:t>
      </w:r>
      <w:r>
        <w:rPr>
          <w:rFonts w:eastAsia="Calibri"/>
          <w:sz w:val="28"/>
          <w:szCs w:val="28"/>
        </w:rPr>
        <w:t>Санкт-</w:t>
      </w:r>
      <w:proofErr w:type="spellStart"/>
      <w:r>
        <w:rPr>
          <w:rFonts w:eastAsia="Calibri"/>
          <w:sz w:val="28"/>
          <w:szCs w:val="28"/>
        </w:rPr>
        <w:t>петербвург</w:t>
      </w:r>
      <w:proofErr w:type="spellEnd"/>
      <w:r w:rsidRPr="00793528">
        <w:rPr>
          <w:rFonts w:eastAsia="Calibri"/>
          <w:sz w:val="28"/>
          <w:szCs w:val="28"/>
        </w:rPr>
        <w:t>: Питер, 2022. – 364 с. – Текс: непосредственный.</w:t>
      </w:r>
    </w:p>
    <w:sectPr w:rsidR="003A65CF" w:rsidRPr="00793528"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1544F" w14:textId="77777777" w:rsidR="00225D95" w:rsidRDefault="00225D95">
      <w:r>
        <w:separator/>
      </w:r>
    </w:p>
  </w:endnote>
  <w:endnote w:type="continuationSeparator" w:id="0">
    <w:p w14:paraId="518DC846" w14:textId="77777777" w:rsidR="00225D95" w:rsidRDefault="00225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F74DFA" w14:textId="77777777" w:rsidR="00225D95" w:rsidRDefault="00225D95">
      <w:r>
        <w:separator/>
      </w:r>
    </w:p>
  </w:footnote>
  <w:footnote w:type="continuationSeparator" w:id="0">
    <w:p w14:paraId="0C5769D0" w14:textId="77777777" w:rsidR="00225D95" w:rsidRDefault="00225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962DD"/>
    <w:multiLevelType w:val="multilevel"/>
    <w:tmpl w:val="E7E2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F96461"/>
    <w:multiLevelType w:val="multilevel"/>
    <w:tmpl w:val="383242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CF17A1"/>
    <w:multiLevelType w:val="multilevel"/>
    <w:tmpl w:val="7646B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280560"/>
    <w:multiLevelType w:val="hybridMultilevel"/>
    <w:tmpl w:val="E4F66C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A0227D9"/>
    <w:multiLevelType w:val="hybridMultilevel"/>
    <w:tmpl w:val="C5DC3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D0D6286"/>
    <w:multiLevelType w:val="multilevel"/>
    <w:tmpl w:val="D46A7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8635A9"/>
    <w:multiLevelType w:val="multilevel"/>
    <w:tmpl w:val="8D4625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C3F4932"/>
    <w:multiLevelType w:val="multilevel"/>
    <w:tmpl w:val="6BA890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C32F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182329"/>
    <w:multiLevelType w:val="multilevel"/>
    <w:tmpl w:val="15107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DFC4451"/>
    <w:multiLevelType w:val="multilevel"/>
    <w:tmpl w:val="47702A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FC42F6"/>
    <w:multiLevelType w:val="multilevel"/>
    <w:tmpl w:val="19589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2"/>
  </w:num>
  <w:num w:numId="4">
    <w:abstractNumId w:val="9"/>
  </w:num>
  <w:num w:numId="5">
    <w:abstractNumId w:val="10"/>
  </w:num>
  <w:num w:numId="6">
    <w:abstractNumId w:val="6"/>
  </w:num>
  <w:num w:numId="7">
    <w:abstractNumId w:val="3"/>
  </w:num>
  <w:num w:numId="8">
    <w:abstractNumId w:val="7"/>
  </w:num>
  <w:num w:numId="9">
    <w:abstractNumId w:val="0"/>
  </w:num>
  <w:num w:numId="10">
    <w:abstractNumId w:val="1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F90"/>
    <w:rsid w:val="00003BA1"/>
    <w:rsid w:val="00104DD3"/>
    <w:rsid w:val="0015430C"/>
    <w:rsid w:val="00190C7E"/>
    <w:rsid w:val="001D5C37"/>
    <w:rsid w:val="00225D95"/>
    <w:rsid w:val="002E69A9"/>
    <w:rsid w:val="003A65CF"/>
    <w:rsid w:val="003E1F90"/>
    <w:rsid w:val="004E7FE8"/>
    <w:rsid w:val="00633E3A"/>
    <w:rsid w:val="006B7F03"/>
    <w:rsid w:val="0074171F"/>
    <w:rsid w:val="007442B9"/>
    <w:rsid w:val="00764260"/>
    <w:rsid w:val="00855C1E"/>
    <w:rsid w:val="008B607E"/>
    <w:rsid w:val="00A27346"/>
    <w:rsid w:val="00A27F4E"/>
    <w:rsid w:val="00A84D7F"/>
    <w:rsid w:val="00D31831"/>
    <w:rsid w:val="00D32D2E"/>
    <w:rsid w:val="00E233DB"/>
    <w:rsid w:val="00E97DE8"/>
    <w:rsid w:val="00FA7E37"/>
    <w:rsid w:val="00FD4A6C"/>
    <w:rsid w:val="00FE4D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3CA59"/>
  <w15:chartTrackingRefBased/>
  <w15:docId w15:val="{E3CA1971-3353-4190-86F5-C2C76759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15430C"/>
    <w:pPr>
      <w:widowControl w:val="0"/>
      <w:autoSpaceDE w:val="0"/>
      <w:autoSpaceDN w:val="0"/>
      <w:spacing w:after="0" w:line="240" w:lineRule="auto"/>
    </w:pPr>
    <w:rPr>
      <w:rFonts w:ascii="Times New Roman" w:eastAsia="Times New Roman" w:hAnsi="Times New Roman" w:cs="Times New Roman"/>
      <w:kern w:val="0"/>
      <w:lang w:eastAsia="ru-RU" w:bidi="ru-RU"/>
      <w14:ligatures w14:val="none"/>
    </w:rPr>
  </w:style>
  <w:style w:type="paragraph" w:styleId="1">
    <w:name w:val="heading 1"/>
    <w:basedOn w:val="a"/>
    <w:link w:val="10"/>
    <w:uiPriority w:val="9"/>
    <w:qFormat/>
    <w:rsid w:val="0015430C"/>
    <w:pPr>
      <w:ind w:left="1250"/>
      <w:outlineLvl w:val="0"/>
    </w:pPr>
    <w:rPr>
      <w:b/>
      <w:bCs/>
      <w:sz w:val="28"/>
      <w:szCs w:val="28"/>
    </w:rPr>
  </w:style>
  <w:style w:type="paragraph" w:styleId="3">
    <w:name w:val="heading 3"/>
    <w:basedOn w:val="a"/>
    <w:next w:val="a"/>
    <w:link w:val="30"/>
    <w:uiPriority w:val="9"/>
    <w:semiHidden/>
    <w:unhideWhenUsed/>
    <w:qFormat/>
    <w:rsid w:val="0076426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D3183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430C"/>
    <w:rPr>
      <w:rFonts w:ascii="Times New Roman" w:eastAsia="Times New Roman" w:hAnsi="Times New Roman" w:cs="Times New Roman"/>
      <w:b/>
      <w:bCs/>
      <w:kern w:val="0"/>
      <w:sz w:val="28"/>
      <w:szCs w:val="28"/>
      <w:lang w:eastAsia="ru-RU" w:bidi="ru-RU"/>
      <w14:ligatures w14:val="none"/>
    </w:rPr>
  </w:style>
  <w:style w:type="paragraph" w:styleId="a3">
    <w:name w:val="Body Text"/>
    <w:basedOn w:val="a"/>
    <w:link w:val="a4"/>
    <w:uiPriority w:val="1"/>
    <w:qFormat/>
    <w:rsid w:val="0015430C"/>
    <w:pPr>
      <w:ind w:left="542"/>
    </w:pPr>
    <w:rPr>
      <w:sz w:val="28"/>
      <w:szCs w:val="28"/>
    </w:rPr>
  </w:style>
  <w:style w:type="character" w:customStyle="1" w:styleId="a4">
    <w:name w:val="Основной текст Знак"/>
    <w:basedOn w:val="a0"/>
    <w:link w:val="a3"/>
    <w:uiPriority w:val="1"/>
    <w:rsid w:val="0015430C"/>
    <w:rPr>
      <w:rFonts w:ascii="Times New Roman" w:eastAsia="Times New Roman" w:hAnsi="Times New Roman" w:cs="Times New Roman"/>
      <w:kern w:val="0"/>
      <w:sz w:val="28"/>
      <w:szCs w:val="28"/>
      <w:lang w:eastAsia="ru-RU" w:bidi="ru-RU"/>
      <w14:ligatures w14:val="none"/>
    </w:rPr>
  </w:style>
  <w:style w:type="paragraph" w:styleId="a5">
    <w:name w:val="No Spacing"/>
    <w:uiPriority w:val="1"/>
    <w:qFormat/>
    <w:rsid w:val="0015430C"/>
    <w:pPr>
      <w:widowControl w:val="0"/>
      <w:autoSpaceDE w:val="0"/>
      <w:autoSpaceDN w:val="0"/>
      <w:spacing w:after="0" w:line="240" w:lineRule="auto"/>
    </w:pPr>
    <w:rPr>
      <w:rFonts w:ascii="Times New Roman" w:eastAsia="Times New Roman" w:hAnsi="Times New Roman" w:cs="Times New Roman"/>
      <w:kern w:val="0"/>
      <w:lang w:eastAsia="ru-RU" w:bidi="ru-RU"/>
      <w14:ligatures w14:val="none"/>
    </w:rPr>
  </w:style>
  <w:style w:type="paragraph" w:styleId="a6">
    <w:name w:val="Title"/>
    <w:basedOn w:val="a"/>
    <w:link w:val="a7"/>
    <w:qFormat/>
    <w:rsid w:val="0015430C"/>
    <w:pPr>
      <w:widowControl/>
      <w:autoSpaceDE/>
      <w:autoSpaceDN/>
      <w:jc w:val="center"/>
    </w:pPr>
    <w:rPr>
      <w:b/>
      <w:sz w:val="26"/>
      <w:szCs w:val="20"/>
      <w:lang w:bidi="ar-SA"/>
    </w:rPr>
  </w:style>
  <w:style w:type="character" w:customStyle="1" w:styleId="a7">
    <w:name w:val="Заголовок Знак"/>
    <w:basedOn w:val="a0"/>
    <w:link w:val="a6"/>
    <w:rsid w:val="0015430C"/>
    <w:rPr>
      <w:rFonts w:ascii="Times New Roman" w:eastAsia="Times New Roman" w:hAnsi="Times New Roman" w:cs="Times New Roman"/>
      <w:b/>
      <w:kern w:val="0"/>
      <w:sz w:val="26"/>
      <w:szCs w:val="20"/>
      <w:lang w:eastAsia="ru-RU"/>
      <w14:ligatures w14:val="none"/>
    </w:rPr>
  </w:style>
  <w:style w:type="paragraph" w:styleId="a8">
    <w:name w:val="Subtitle"/>
    <w:basedOn w:val="a"/>
    <w:link w:val="a9"/>
    <w:qFormat/>
    <w:rsid w:val="0015430C"/>
    <w:pPr>
      <w:widowControl/>
      <w:autoSpaceDE/>
      <w:autoSpaceDN/>
      <w:jc w:val="center"/>
    </w:pPr>
    <w:rPr>
      <w:b/>
      <w:sz w:val="32"/>
      <w:szCs w:val="20"/>
      <w:lang w:bidi="ar-SA"/>
    </w:rPr>
  </w:style>
  <w:style w:type="character" w:customStyle="1" w:styleId="a9">
    <w:name w:val="Подзаголовок Знак"/>
    <w:basedOn w:val="a0"/>
    <w:link w:val="a8"/>
    <w:rsid w:val="0015430C"/>
    <w:rPr>
      <w:rFonts w:ascii="Times New Roman" w:eastAsia="Times New Roman" w:hAnsi="Times New Roman" w:cs="Times New Roman"/>
      <w:b/>
      <w:kern w:val="0"/>
      <w:sz w:val="32"/>
      <w:szCs w:val="20"/>
      <w:lang w:eastAsia="ru-RU"/>
      <w14:ligatures w14:val="none"/>
    </w:rPr>
  </w:style>
  <w:style w:type="paragraph" w:styleId="aa">
    <w:name w:val="List Paragraph"/>
    <w:basedOn w:val="a"/>
    <w:uiPriority w:val="34"/>
    <w:qFormat/>
    <w:rsid w:val="00FE4DB9"/>
    <w:pPr>
      <w:widowControl/>
      <w:autoSpaceDE/>
      <w:autoSpaceDN/>
      <w:spacing w:after="160" w:line="259" w:lineRule="auto"/>
      <w:ind w:left="720"/>
      <w:contextualSpacing/>
    </w:pPr>
    <w:rPr>
      <w:rFonts w:asciiTheme="minorHAnsi" w:eastAsiaTheme="minorHAnsi" w:hAnsiTheme="minorHAnsi" w:cstheme="minorBidi"/>
      <w:kern w:val="2"/>
      <w:lang w:eastAsia="en-US" w:bidi="ar-SA"/>
      <w14:ligatures w14:val="standardContextual"/>
    </w:rPr>
  </w:style>
  <w:style w:type="table" w:styleId="ab">
    <w:name w:val="Table Grid"/>
    <w:basedOn w:val="a1"/>
    <w:uiPriority w:val="39"/>
    <w:rsid w:val="00FE4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D31831"/>
    <w:pPr>
      <w:tabs>
        <w:tab w:val="center" w:pos="4677"/>
        <w:tab w:val="right" w:pos="9355"/>
      </w:tabs>
    </w:pPr>
  </w:style>
  <w:style w:type="character" w:customStyle="1" w:styleId="ad">
    <w:name w:val="Верхний колонтитул Знак"/>
    <w:basedOn w:val="a0"/>
    <w:link w:val="ac"/>
    <w:uiPriority w:val="99"/>
    <w:rsid w:val="00D31831"/>
    <w:rPr>
      <w:rFonts w:ascii="Times New Roman" w:eastAsia="Times New Roman" w:hAnsi="Times New Roman" w:cs="Times New Roman"/>
      <w:kern w:val="0"/>
      <w:lang w:eastAsia="ru-RU" w:bidi="ru-RU"/>
      <w14:ligatures w14:val="none"/>
    </w:rPr>
  </w:style>
  <w:style w:type="paragraph" w:styleId="ae">
    <w:name w:val="footer"/>
    <w:basedOn w:val="a"/>
    <w:link w:val="af"/>
    <w:uiPriority w:val="99"/>
    <w:unhideWhenUsed/>
    <w:rsid w:val="00D31831"/>
    <w:pPr>
      <w:tabs>
        <w:tab w:val="center" w:pos="4677"/>
        <w:tab w:val="right" w:pos="9355"/>
      </w:tabs>
    </w:pPr>
  </w:style>
  <w:style w:type="character" w:customStyle="1" w:styleId="af">
    <w:name w:val="Нижний колонтитул Знак"/>
    <w:basedOn w:val="a0"/>
    <w:link w:val="ae"/>
    <w:uiPriority w:val="99"/>
    <w:rsid w:val="00D31831"/>
    <w:rPr>
      <w:rFonts w:ascii="Times New Roman" w:eastAsia="Times New Roman" w:hAnsi="Times New Roman" w:cs="Times New Roman"/>
      <w:kern w:val="0"/>
      <w:lang w:eastAsia="ru-RU" w:bidi="ru-RU"/>
      <w14:ligatures w14:val="none"/>
    </w:rPr>
  </w:style>
  <w:style w:type="character" w:customStyle="1" w:styleId="40">
    <w:name w:val="Заголовок 4 Знак"/>
    <w:basedOn w:val="a0"/>
    <w:link w:val="4"/>
    <w:uiPriority w:val="9"/>
    <w:semiHidden/>
    <w:rsid w:val="00D31831"/>
    <w:rPr>
      <w:rFonts w:asciiTheme="majorHAnsi" w:eastAsiaTheme="majorEastAsia" w:hAnsiTheme="majorHAnsi" w:cstheme="majorBidi"/>
      <w:i/>
      <w:iCs/>
      <w:color w:val="2F5496" w:themeColor="accent1" w:themeShade="BF"/>
      <w:kern w:val="0"/>
      <w:lang w:eastAsia="ru-RU" w:bidi="ru-RU"/>
      <w14:ligatures w14:val="none"/>
    </w:rPr>
  </w:style>
  <w:style w:type="paragraph" w:styleId="af0">
    <w:name w:val="Normal (Web)"/>
    <w:basedOn w:val="a"/>
    <w:uiPriority w:val="99"/>
    <w:semiHidden/>
    <w:unhideWhenUsed/>
    <w:rsid w:val="00D31831"/>
    <w:pPr>
      <w:widowControl/>
      <w:autoSpaceDE/>
      <w:autoSpaceDN/>
      <w:spacing w:before="100" w:beforeAutospacing="1" w:after="100" w:afterAutospacing="1"/>
    </w:pPr>
    <w:rPr>
      <w:sz w:val="24"/>
      <w:szCs w:val="24"/>
      <w:lang w:bidi="ar-SA"/>
    </w:rPr>
  </w:style>
  <w:style w:type="character" w:styleId="af1">
    <w:name w:val="Strong"/>
    <w:basedOn w:val="a0"/>
    <w:uiPriority w:val="22"/>
    <w:qFormat/>
    <w:rsid w:val="00D31831"/>
    <w:rPr>
      <w:b/>
      <w:bCs/>
    </w:rPr>
  </w:style>
  <w:style w:type="character" w:customStyle="1" w:styleId="katex-mathml">
    <w:name w:val="katex-mathml"/>
    <w:basedOn w:val="a0"/>
    <w:rsid w:val="00D31831"/>
  </w:style>
  <w:style w:type="character" w:customStyle="1" w:styleId="mord">
    <w:name w:val="mord"/>
    <w:basedOn w:val="a0"/>
    <w:rsid w:val="00D31831"/>
  </w:style>
  <w:style w:type="character" w:customStyle="1" w:styleId="vlist-s">
    <w:name w:val="vlist-s"/>
    <w:basedOn w:val="a0"/>
    <w:rsid w:val="00D31831"/>
  </w:style>
  <w:style w:type="character" w:customStyle="1" w:styleId="mrel">
    <w:name w:val="mrel"/>
    <w:basedOn w:val="a0"/>
    <w:rsid w:val="00D31831"/>
  </w:style>
  <w:style w:type="character" w:customStyle="1" w:styleId="mbin">
    <w:name w:val="mbin"/>
    <w:basedOn w:val="a0"/>
    <w:rsid w:val="00D31831"/>
  </w:style>
  <w:style w:type="character" w:customStyle="1" w:styleId="mop">
    <w:name w:val="mop"/>
    <w:basedOn w:val="a0"/>
    <w:rsid w:val="00D31831"/>
  </w:style>
  <w:style w:type="character" w:styleId="af2">
    <w:name w:val="Placeholder Text"/>
    <w:basedOn w:val="a0"/>
    <w:uiPriority w:val="99"/>
    <w:semiHidden/>
    <w:rsid w:val="00855C1E"/>
    <w:rPr>
      <w:color w:val="808080"/>
    </w:rPr>
  </w:style>
  <w:style w:type="character" w:customStyle="1" w:styleId="30">
    <w:name w:val="Заголовок 3 Знак"/>
    <w:basedOn w:val="a0"/>
    <w:link w:val="3"/>
    <w:uiPriority w:val="9"/>
    <w:semiHidden/>
    <w:rsid w:val="00764260"/>
    <w:rPr>
      <w:rFonts w:asciiTheme="majorHAnsi" w:eastAsiaTheme="majorEastAsia" w:hAnsiTheme="majorHAnsi" w:cstheme="majorBidi"/>
      <w:color w:val="1F3763" w:themeColor="accent1" w:themeShade="7F"/>
      <w:kern w:val="0"/>
      <w:sz w:val="24"/>
      <w:szCs w:val="24"/>
      <w:lang w:eastAsia="ru-RU" w:bidi="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085759">
      <w:bodyDiv w:val="1"/>
      <w:marLeft w:val="0"/>
      <w:marRight w:val="0"/>
      <w:marTop w:val="0"/>
      <w:marBottom w:val="0"/>
      <w:divBdr>
        <w:top w:val="none" w:sz="0" w:space="0" w:color="auto"/>
        <w:left w:val="none" w:sz="0" w:space="0" w:color="auto"/>
        <w:bottom w:val="none" w:sz="0" w:space="0" w:color="auto"/>
        <w:right w:val="none" w:sz="0" w:space="0" w:color="auto"/>
      </w:divBdr>
    </w:div>
    <w:div w:id="1809124497">
      <w:bodyDiv w:val="1"/>
      <w:marLeft w:val="0"/>
      <w:marRight w:val="0"/>
      <w:marTop w:val="0"/>
      <w:marBottom w:val="0"/>
      <w:divBdr>
        <w:top w:val="none" w:sz="0" w:space="0" w:color="auto"/>
        <w:left w:val="none" w:sz="0" w:space="0" w:color="auto"/>
        <w:bottom w:val="none" w:sz="0" w:space="0" w:color="auto"/>
        <w:right w:val="none" w:sz="0" w:space="0" w:color="auto"/>
      </w:divBdr>
    </w:div>
    <w:div w:id="1819955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2027</Words>
  <Characters>11554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Тихонов Администрация</dc:creator>
  <cp:keywords/>
  <dc:description/>
  <cp:lastModifiedBy>Tikhonov, Egor A</cp:lastModifiedBy>
  <cp:revision>4</cp:revision>
  <dcterms:created xsi:type="dcterms:W3CDTF">2024-08-30T11:41:00Z</dcterms:created>
  <dcterms:modified xsi:type="dcterms:W3CDTF">2024-09-30T22:20:00Z</dcterms:modified>
</cp:coreProperties>
</file>