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7B" w:rsidRPr="00F735DB" w:rsidRDefault="00574C59" w:rsidP="00F735DB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СРЕДСТВО ПОВЫШЕНИЯ КАЧЕСТВА ОБРАЗОВАНИЯ</w:t>
      </w:r>
    </w:p>
    <w:p w:rsidR="005B767B" w:rsidRDefault="005B767B" w:rsidP="00F735D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75ED" w:rsidRDefault="00EC75ED" w:rsidP="00F735D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C75ED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Аннотация</w:t>
      </w:r>
      <w:r w:rsidR="00A006C8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EC75E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Регулярное внедрение электронных образовательных ресурсов в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учебный процесс</w:t>
      </w:r>
      <w:r w:rsidRPr="00EC75E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обеспечивает повышение качества образования. В данной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статье</w:t>
      </w:r>
      <w:r w:rsidRPr="00EC75E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рассмотрен</w:t>
      </w:r>
      <w:r w:rsidR="00E74E5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C75E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4E5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понятие </w:t>
      </w:r>
      <w:r w:rsidRPr="00EC75E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электронных образовательных ресурсов, </w:t>
      </w:r>
      <w:r w:rsidR="00E74E5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их классификация, приведены требования к современным эл</w:t>
      </w:r>
      <w:r w:rsidR="00574C5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E74E5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ктронным образовательным ресурсам.</w:t>
      </w:r>
      <w:r w:rsidR="00A006C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Рассматривается, что дает использование электронных образовательных ресурсов преподавателям и студентам. Приводятся примеры используемых мною электронных образовательных ресурсов в образовательном процессе.</w:t>
      </w:r>
    </w:p>
    <w:p w:rsidR="00EC75ED" w:rsidRPr="00F735DB" w:rsidRDefault="00EC75ED" w:rsidP="00F735D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C75ED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Ключевые слова:</w:t>
      </w:r>
      <w:r w:rsidRPr="00EC75E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0DC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EC75E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ачество, электронное образование, электронные ресурсы.</w:t>
      </w:r>
    </w:p>
    <w:p w:rsidR="002C0DC7" w:rsidRDefault="002C0DC7" w:rsidP="00F735D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2C0DC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XXI веке самая основная задача в области информатизации - повышение качества образования. Для достижения данной задачи, требуется постоянная работа над новыми методами обучения, применение инновационных приемов, чтобы качество образования с каждым годом только повышалось.</w:t>
      </w:r>
    </w:p>
    <w:p w:rsidR="00C13D3B" w:rsidRPr="00F735D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Первейшая задача образовательной политики на современном этапе – достижение современного качества образования, его соответствия актуальным и перспективным потребностям личности, общества и государства. В соответствии с требованиями ФГОС преподавателю необходимо уметь выстраивать учебный процесс в современной информационно - образовательной среде. С введением новых образовательных стандартов организация учебного процесса невозможна без использования эффективных технологий на основе ИКТ. </w:t>
      </w:r>
    </w:p>
    <w:p w:rsidR="00C13D3B" w:rsidRPr="00F735D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характер, ставящий главной целью развитие личности студентов.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студент должен 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овладеть к концу обучения. Использование электронных образовательных ресурсов (ЭОР) в учебном процессе является актуальной проблемой современного образования.</w:t>
      </w:r>
    </w:p>
    <w:p w:rsidR="00C13D3B" w:rsidRPr="00F735D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«Электронный образовательный ресурс» – этот термин в настоящее время слышал каждый преподаватель. Это то, что требуют от педагога реалии сегодняшнего дня. Но, с другой стороны, большинство преподавателей так и не имеют об этой теме достаточного представления. А так ли действительно страшна аббревиатура ЭОР?</w:t>
      </w:r>
    </w:p>
    <w:p w:rsidR="00C13D3B" w:rsidRPr="00F735D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Ресурс (образовательный) – это запас, источник, средство, возможность для осуществления процесса (образовательного).</w:t>
      </w:r>
      <w:proofErr w:type="gramEnd"/>
    </w:p>
    <w:p w:rsidR="00C13D3B" w:rsidRPr="00F735D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Электронными образовательными ресурсами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(ЭОР)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называют учебные материалы, для воспроизведения которых используются электронные устройства.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самом общем случае к ЭОР относят учебные видеофильмы и звукозаписи, для воспроизведения которых достаточно бытового магнитофона или CD-плеера. </w:t>
      </w:r>
      <w:proofErr w:type="gramStart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Наиболее современные и эффективные для образования ЭОР воспроизводятся на компьютере.</w:t>
      </w:r>
      <w:proofErr w:type="gramEnd"/>
    </w:p>
    <w:p w:rsidR="00C13D3B" w:rsidRPr="00F735D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Попробуем классифицировать электронные образовательные ресурсы: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 технологии создания: </w:t>
      </w:r>
      <w:proofErr w:type="spellStart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текстографические</w:t>
      </w:r>
      <w:proofErr w:type="spellEnd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ресурсы и мультимедиа ЭОР;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 виду содержимого – электронные справочники, викторины, словари, учебники, лабораторные работы;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 типу среды распространения и использования – Интернет-ресурсы, </w:t>
      </w:r>
      <w:proofErr w:type="spellStart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оффлайн</w:t>
      </w:r>
      <w:proofErr w:type="spellEnd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- ресурсы, ресурсы для электронных досок;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 реализационному принципу – мультимедиа-ресурсы, презентационные ресурсы, системы обучения;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 составляющим – лекционные ресурсы, практические ресурсы, ресурсы-имитаторы (тренажеры), контрольно-измерительные материалы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 типу применения - для работы как непосредственно на занятиях в классе, так и для самостоятельной работы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студентов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13D3B" w:rsidRPr="00F735D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Внедрение в учебный процесс использования ЭОР не исключает традиционные методы обучения, а гармонично дополняет и сочетается с ними на всех этапах обучения: ознакомление, тренировка, применение, контроль.</w:t>
      </w:r>
    </w:p>
    <w:p w:rsidR="00C13D3B" w:rsidRPr="00F735D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ЭОР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обучения предоставляет большие возможности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перспективы для самостоятельной творческой и исследовательской деятельности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студентов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Учебная работа включает аудиторные занятия с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преподавателем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 самостоятельные домашние задания.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сможет самостоятельно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оценить </w:t>
      </w:r>
      <w:proofErr w:type="gramStart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собственны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знаний, умений, навыков.</w:t>
      </w:r>
    </w:p>
    <w:p w:rsidR="00C13D3B" w:rsidRPr="00F735D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проведении различных 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исследова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ний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ЭОР позволяют не только изучать описания объектов, процессов, явлений, но и работать с ними в интерактивном режиме.</w:t>
      </w:r>
    </w:p>
    <w:p w:rsidR="00C13D3B" w:rsidRPr="00F735DB" w:rsidRDefault="00C13D3B" w:rsidP="00C13D3B">
      <w:pPr>
        <w:tabs>
          <w:tab w:val="left" w:pos="993"/>
        </w:tabs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Какие же т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ребования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должны предъявляться 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proofErr w:type="gramStart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современным</w:t>
      </w:r>
      <w:proofErr w:type="gramEnd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ЭОР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соответств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ие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содержанию </w:t>
      </w:r>
      <w:proofErr w:type="gramStart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действующего</w:t>
      </w:r>
      <w:proofErr w:type="gramEnd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ФГОС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ориентирова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ние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современные формы обучения, обеспечивать высокую интерактивность и </w:t>
      </w:r>
      <w:proofErr w:type="spellStart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мультимедийность</w:t>
      </w:r>
      <w:proofErr w:type="spellEnd"/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обучения;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организ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ация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вид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учебной деятельности;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обеспеч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ение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самостоятельной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индивидуальной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 групповой работы;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основ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достоверных материалах;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превыш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ение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объему соответствующи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раздел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учебных пособий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полноценно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воспроизв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едение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заявленных технических платформах;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иметь удобный интерфейс и средства навигации. </w:t>
      </w:r>
    </w:p>
    <w:p w:rsidR="00C13D3B" w:rsidRPr="00F735DB" w:rsidRDefault="00C13D3B" w:rsidP="00C13D3B">
      <w:pPr>
        <w:tabs>
          <w:tab w:val="left" w:pos="993"/>
        </w:tabs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Что дает использование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ЭОР для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преподавателя?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демонстрация цифровых объектов;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виртуальных лабораторий и интерактивных моделей учебного комплекта в режиме фронтальных лабораторных работ;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компьютерное тестирование;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возможность оперативного получения дополнительной информации;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развитие творческого потенциала учащихся.</w:t>
      </w:r>
    </w:p>
    <w:p w:rsidR="00C13D3B" w:rsidRPr="00F735DB" w:rsidRDefault="00C13D3B" w:rsidP="00C13D3B">
      <w:pPr>
        <w:tabs>
          <w:tab w:val="left" w:pos="993"/>
        </w:tabs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дает использование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ЭОР для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студентов?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рганизация и проведение индивидуальной, исследовательской, творческой работы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студентов на занятиях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омощь при подготовке домашних заданий;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овышение учебных интересов;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втоматизированный самоконтроль;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омощь в организации обучения в удобном темпе и на выбранном уровне усвоения материала; </w:t>
      </w:r>
    </w:p>
    <w:p w:rsidR="00C13D3B" w:rsidRPr="00F735DB" w:rsidRDefault="00C13D3B" w:rsidP="00C13D3B">
      <w:pPr>
        <w:pStyle w:val="a4"/>
        <w:numPr>
          <w:ilvl w:val="0"/>
          <w:numId w:val="10"/>
        </w:numPr>
        <w:tabs>
          <w:tab w:val="num" w:pos="851"/>
          <w:tab w:val="left" w:pos="993"/>
          <w:tab w:val="num" w:pos="2160"/>
        </w:tabs>
        <w:ind w:left="0"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ольшая база объектов для подготовки докладов, рефератов, презента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ций</w:t>
      </w:r>
      <w:r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13D3B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своей работе я использую </w:t>
      </w:r>
      <w:proofErr w:type="gramStart"/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различные</w:t>
      </w:r>
      <w:proofErr w:type="gramEnd"/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ЭОР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Эффективное использование ЭОР с пользой для учебного процесса возможно в том случае, когда кабинет оснащён современными техническими средствами обучения.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моем кабинете имеется все необходимое: компьютер, мультимедийн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ый проектор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интерактивная доска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собрана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медиатека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ЭОР по различным дисциплинам, которые я преподаю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13D3B" w:rsidRPr="009A1A85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применением ЭОР имеет свои особенности.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важно грамотно отбирать электронные ресурсы в соответствии с поставленной целью и проектировать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различного типа на основе их использования.</w:t>
      </w:r>
    </w:p>
    <w:p w:rsidR="00C13D3B" w:rsidRPr="009A1A85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спользование ЭОР должно быть целесообразным и работать на эффективность учебного процесса, экономию времени, повышению темпа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 получение исчерпывающей информации, но без ущерба качеству усвоения материала.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ЭОР не просто должны быть уместны, они должны нести полезную информацию для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студентов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не перегружая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занятие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 а дополняя и глубже раскрывая его.</w:t>
      </w:r>
    </w:p>
    <w:p w:rsidR="008B42BE" w:rsidRPr="008B42BE" w:rsidRDefault="008B42BE" w:rsidP="008B42BE">
      <w:pPr>
        <w:ind w:firstLine="709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8B42BE">
        <w:rPr>
          <w:sz w:val="28"/>
          <w:szCs w:val="28"/>
          <w:shd w:val="clear" w:color="auto" w:fill="FFFFFF"/>
        </w:rPr>
        <w:t xml:space="preserve">Таким образом, электронные образовательные ресурсы и формируемая на их базе новая информационно - образовательная среда имеют немалый потенциал для повышения качества обучения. Однако он будет реализован в полной мере только в том случае, если обучение будет строиться с ориентацией на инновационную модель, важнейшими характеристиками которой являются </w:t>
      </w:r>
      <w:r w:rsidRPr="008B42BE">
        <w:rPr>
          <w:sz w:val="28"/>
          <w:szCs w:val="28"/>
          <w:shd w:val="clear" w:color="auto" w:fill="FFFFFF"/>
        </w:rPr>
        <w:lastRenderedPageBreak/>
        <w:t>личностно ориентированная направленность, установка на развитие творческих способностей обучаемых</w:t>
      </w:r>
      <w:r>
        <w:rPr>
          <w:sz w:val="28"/>
          <w:szCs w:val="28"/>
          <w:shd w:val="clear" w:color="auto" w:fill="FFFFFF"/>
        </w:rPr>
        <w:t>.</w:t>
      </w:r>
    </w:p>
    <w:p w:rsidR="008B42BE" w:rsidRDefault="008B42BE" w:rsidP="008B42BE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2419C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Подводя итоги, можно сказать, что повышение качества подготовки выпускников образовательных учреждений обусловлено сегодня комплексным применением электронных образовательных ресурсов в сочетании с инновационными формами и методами обучения. Грамотное применение электронных образовательных ресурсов, предполагающее соответствующую корректировку всех компонентов методической системы обучения, на наш взгляд, поможет сформировать целостную образовательную траекторию, что в немалой степени будет способствовать достижению целей современного образования.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0DC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этого можно сделать вывод, что образовательные учреждения не должны отставать от прогресса, а внедрять и усовершенствовать ЭОР, что способно перевести образование на новый уровень, а накопление опыта в области применения ЭОР повысить качество нашего образования. </w:t>
      </w:r>
    </w:p>
    <w:p w:rsidR="00C13D3B" w:rsidRPr="009A1A85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Некоторые ЭОР, используемые мною в учебном процессе</w:t>
      </w:r>
      <w:r w:rsidR="008B42B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(рис. 1-5)</w:t>
      </w:r>
      <w:r w:rsidRPr="009A1A8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B42BE" w:rsidRDefault="00C13D3B" w:rsidP="00C13D3B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eastAsia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47201" cy="4298868"/>
            <wp:effectExtent l="0" t="0" r="0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84" cy="432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B42BE" w:rsidRDefault="008B42BE" w:rsidP="00C13D3B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Рисунок 1 </w:t>
      </w:r>
      <w:r w:rsidR="005E61E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61E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ЭОР «Ролики»</w:t>
      </w:r>
    </w:p>
    <w:p w:rsidR="00C13D3B" w:rsidRDefault="00C13D3B" w:rsidP="00C13D3B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669187" cy="2565070"/>
            <wp:effectExtent l="19050" t="0" r="7463" b="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97" cy="256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BE" w:rsidRDefault="008B42BE" w:rsidP="008B42BE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Рисунок 2 - </w:t>
      </w:r>
      <w:r w:rsidR="005E61E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ЭОР «Презентации»</w:t>
      </w:r>
    </w:p>
    <w:p w:rsidR="008B42BE" w:rsidRDefault="00C13D3B" w:rsidP="00C13D3B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50722" cy="2620178"/>
            <wp:effectExtent l="1905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49" cy="262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BE" w:rsidRDefault="008B42BE" w:rsidP="008B42BE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Рисунок 3 - </w:t>
      </w:r>
      <w:r w:rsidR="005E61E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ЭОР «Дидактические игры»</w:t>
      </w:r>
    </w:p>
    <w:p w:rsidR="00C13D3B" w:rsidRDefault="00C13D3B" w:rsidP="00C13D3B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14164" cy="2729957"/>
            <wp:effectExtent l="19050" t="0" r="5336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586" cy="273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1E7" w:rsidRDefault="005E61E7" w:rsidP="005E61E7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Рисунок 4 - ЭОР «Обучающие программы»</w:t>
      </w:r>
    </w:p>
    <w:p w:rsidR="00C13D3B" w:rsidRDefault="00C13D3B" w:rsidP="00C13D3B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950594" cy="3728852"/>
            <wp:effectExtent l="19050" t="0" r="2406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57" cy="373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1E7" w:rsidRDefault="005E61E7" w:rsidP="005E61E7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Рисунок 5 - ЭОР «Тренажеры»</w:t>
      </w:r>
    </w:p>
    <w:p w:rsidR="005E61E7" w:rsidRDefault="005E61E7" w:rsidP="005E61E7">
      <w:pPr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42BE" w:rsidRPr="008A5DB0" w:rsidRDefault="008B42BE" w:rsidP="008B42BE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A5DB0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используемых источников</w:t>
      </w:r>
    </w:p>
    <w:p w:rsidR="00C13D3B" w:rsidRPr="0050297E" w:rsidRDefault="00C13D3B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Бордовский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Г.А., Готская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И.Б., Ильина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С.П., </w:t>
      </w:r>
      <w:proofErr w:type="spellStart"/>
      <w:r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Снегурова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В.И. Использование электронных образовательных ресурсов нового поколения в учебном процессе. –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СПб</w:t>
      </w:r>
      <w:proofErr w:type="gramStart"/>
      <w:r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Издательство РГПУ им. А.И. Герцена, 2007.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– 31с.</w:t>
      </w:r>
    </w:p>
    <w:p w:rsidR="008B42BE" w:rsidRDefault="008B42BE" w:rsidP="008B42BE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2419C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Исупова Н. И., Суворова Т. Н. Использование электронных образовательных ресурсов для реализации активных и интерактивных форм и методов обучения // Научно-методический электронный журнал «Концепт». – 2014. – Т. 26. – С. 136–140. – URL: http://e-koncept.ru/2014/64328.htm.</w:t>
      </w:r>
    </w:p>
    <w:p w:rsidR="00C13D3B" w:rsidRPr="00F735DB" w:rsidRDefault="008B42BE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C13D3B"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Осетрова</w:t>
      </w:r>
      <w:r w:rsidR="00C13D3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13D3B"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Н. В. Книга и электронные средства в образовании. </w:t>
      </w:r>
      <w:r w:rsidR="00C13D3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13D3B"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М.: Изд. сервис Логос, 2003. </w:t>
      </w:r>
      <w:r w:rsidR="00C13D3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13D3B" w:rsidRPr="00F735D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144с. </w:t>
      </w:r>
    </w:p>
    <w:p w:rsidR="00C13D3B" w:rsidRPr="0050297E" w:rsidRDefault="008B42BE" w:rsidP="00C13D3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13D3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Осин, А.В. </w:t>
      </w:r>
      <w:r w:rsidR="00C13D3B"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Открытые образовательные мультимедиа системы. – М.: </w:t>
      </w:r>
      <w:proofErr w:type="spellStart"/>
      <w:r w:rsidR="00C13D3B"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Агенство</w:t>
      </w:r>
      <w:proofErr w:type="spellEnd"/>
      <w:r w:rsidR="00C13D3B"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«Издательский сервис», 2010.</w:t>
      </w:r>
      <w:r w:rsidR="00C13D3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– 328с.</w:t>
      </w:r>
    </w:p>
    <w:p w:rsidR="008A5DB0" w:rsidRDefault="008B42BE" w:rsidP="00F735DB">
      <w:pPr>
        <w:ind w:firstLine="709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C13D3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Осин, А.В. </w:t>
      </w:r>
      <w:r w:rsidR="00C13D3B" w:rsidRPr="0050297E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Электронные образовательные ресурсы нового поколения в вопросах и ответах. – М.: Агентство «Социальный проект», 2007.</w:t>
      </w:r>
      <w:r w:rsidR="00C13D3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– 32с.</w:t>
      </w:r>
    </w:p>
    <w:sectPr w:rsidR="008A5DB0" w:rsidSect="00574C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2.15pt;height:12.15pt" o:bullet="t">
        <v:imagedata r:id="rId1" o:title="BD14578_"/>
      </v:shape>
    </w:pict>
  </w:numPicBullet>
  <w:abstractNum w:abstractNumId="0">
    <w:nsid w:val="0E2560D6"/>
    <w:multiLevelType w:val="hybridMultilevel"/>
    <w:tmpl w:val="6C7E8A86"/>
    <w:lvl w:ilvl="0" w:tplc="AF9C81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1A91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44E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E27C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E00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72DB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8A53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E090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2AA9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275322"/>
    <w:multiLevelType w:val="hybridMultilevel"/>
    <w:tmpl w:val="FF2E3C68"/>
    <w:lvl w:ilvl="0" w:tplc="40D23D1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2118B5"/>
    <w:multiLevelType w:val="hybridMultilevel"/>
    <w:tmpl w:val="09C08A50"/>
    <w:lvl w:ilvl="0" w:tplc="8F28597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6CF95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A6A84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82956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D40C0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C6411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4C426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4CCB1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E2300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E760F85"/>
    <w:multiLevelType w:val="multilevel"/>
    <w:tmpl w:val="3EC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F5F60"/>
    <w:multiLevelType w:val="hybridMultilevel"/>
    <w:tmpl w:val="4CE2D82A"/>
    <w:lvl w:ilvl="0" w:tplc="63369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2E95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D2D6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4AAB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CEEE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292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3C1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DA36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8C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AAF0658"/>
    <w:multiLevelType w:val="multilevel"/>
    <w:tmpl w:val="0A6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F7A35"/>
    <w:multiLevelType w:val="hybridMultilevel"/>
    <w:tmpl w:val="285245A2"/>
    <w:lvl w:ilvl="0" w:tplc="D50CAE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287E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D8D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646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5AD6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4AA7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0AFC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384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D440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9A5979"/>
    <w:multiLevelType w:val="hybridMultilevel"/>
    <w:tmpl w:val="98266662"/>
    <w:lvl w:ilvl="0" w:tplc="22463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099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DCF45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CE8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A6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C72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87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E79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14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536005"/>
    <w:multiLevelType w:val="hybridMultilevel"/>
    <w:tmpl w:val="B8ECBAA4"/>
    <w:lvl w:ilvl="0" w:tplc="D1125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E1A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BE8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02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FADF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635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89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A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88E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1C05B8"/>
    <w:multiLevelType w:val="hybridMultilevel"/>
    <w:tmpl w:val="09FC7C62"/>
    <w:lvl w:ilvl="0" w:tplc="6096B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321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C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A6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EC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2C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E5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4A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29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7686"/>
    <w:rsid w:val="00024882"/>
    <w:rsid w:val="00083310"/>
    <w:rsid w:val="0010333B"/>
    <w:rsid w:val="00144BE8"/>
    <w:rsid w:val="002419C4"/>
    <w:rsid w:val="002C0DC7"/>
    <w:rsid w:val="00574C59"/>
    <w:rsid w:val="005B767B"/>
    <w:rsid w:val="005C380E"/>
    <w:rsid w:val="005D7686"/>
    <w:rsid w:val="005E61E7"/>
    <w:rsid w:val="0069638D"/>
    <w:rsid w:val="006A05F3"/>
    <w:rsid w:val="00790C3E"/>
    <w:rsid w:val="00860BF4"/>
    <w:rsid w:val="008A5DB0"/>
    <w:rsid w:val="008B42BE"/>
    <w:rsid w:val="00A006C8"/>
    <w:rsid w:val="00A05AD1"/>
    <w:rsid w:val="00A314D1"/>
    <w:rsid w:val="00A31883"/>
    <w:rsid w:val="00AA377D"/>
    <w:rsid w:val="00BD2D53"/>
    <w:rsid w:val="00C13D3B"/>
    <w:rsid w:val="00C720E1"/>
    <w:rsid w:val="00CE7B94"/>
    <w:rsid w:val="00D564B9"/>
    <w:rsid w:val="00DA7542"/>
    <w:rsid w:val="00E74E5B"/>
    <w:rsid w:val="00EC75ED"/>
    <w:rsid w:val="00F150F0"/>
    <w:rsid w:val="00F50B28"/>
    <w:rsid w:val="00F54159"/>
    <w:rsid w:val="00F735DB"/>
    <w:rsid w:val="00FB45FD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D1"/>
  </w:style>
  <w:style w:type="paragraph" w:styleId="2">
    <w:name w:val="heading 2"/>
    <w:basedOn w:val="a"/>
    <w:link w:val="20"/>
    <w:uiPriority w:val="9"/>
    <w:qFormat/>
    <w:rsid w:val="00DA7542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54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2A9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E2A9A"/>
  </w:style>
  <w:style w:type="paragraph" w:styleId="a4">
    <w:name w:val="List Paragraph"/>
    <w:basedOn w:val="a"/>
    <w:uiPriority w:val="34"/>
    <w:qFormat/>
    <w:rsid w:val="00AA377D"/>
    <w:pPr>
      <w:ind w:left="720"/>
      <w:contextualSpacing/>
    </w:pPr>
  </w:style>
  <w:style w:type="paragraph" w:customStyle="1" w:styleId="1">
    <w:name w:val="Обычный1"/>
    <w:rsid w:val="00F735DB"/>
    <w:pPr>
      <w:spacing w:line="240" w:lineRule="auto"/>
      <w:contextualSpacing/>
      <w:jc w:val="left"/>
    </w:pPr>
    <w:rPr>
      <w:rFonts w:eastAsia="Times New Roman"/>
      <w:color w:val="000000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4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2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13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2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9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979">
          <w:marLeft w:val="139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435">
          <w:marLeft w:val="139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5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5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1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2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1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6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1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6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Фоминых Ирина Владимировна</cp:lastModifiedBy>
  <cp:revision>3</cp:revision>
  <dcterms:created xsi:type="dcterms:W3CDTF">2018-05-07T04:47:00Z</dcterms:created>
  <dcterms:modified xsi:type="dcterms:W3CDTF">2024-01-25T01:17:00Z</dcterms:modified>
</cp:coreProperties>
</file>