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360" w:lineRule="auto"/>
        <w:ind w:firstLine="0" w:left="0" w:right="0"/>
        <w:jc w:val="right"/>
        <w:rPr>
          <w:rFonts w:ascii="Times New Roman" w:hAnsi="Times New Roman"/>
          <w:color w:val="000000"/>
        </w:rPr>
      </w:pPr>
      <w:r>
        <w:rPr>
          <w:rFonts w:ascii="Times New Roman" w:hAnsi="Times New Roman"/>
          <w:b w:val="1"/>
          <w:color w:val="000000"/>
        </w:rPr>
        <w:t>Локтионова Дарья Витальевна,</w:t>
      </w:r>
    </w:p>
    <w:p w14:paraId="02000000">
      <w:pPr>
        <w:spacing w:after="0" w:before="0" w:line="360" w:lineRule="auto"/>
        <w:ind w:firstLine="0" w:left="0" w:right="0"/>
        <w:jc w:val="right"/>
        <w:rPr>
          <w:rFonts w:ascii="Times New Roman" w:hAnsi="Times New Roman"/>
          <w:color w:val="000000"/>
        </w:rPr>
      </w:pPr>
      <w:r>
        <w:rPr>
          <w:rFonts w:ascii="Times New Roman" w:hAnsi="Times New Roman"/>
          <w:b w:val="1"/>
          <w:color w:val="000000"/>
        </w:rPr>
        <w:t>учитель-дефектолог МБОУ «СОШ №30»</w:t>
      </w:r>
    </w:p>
    <w:p w14:paraId="03000000">
      <w:pPr>
        <w:spacing w:after="0" w:before="0" w:line="360" w:lineRule="auto"/>
        <w:ind w:firstLine="0" w:left="0" w:right="0"/>
        <w:jc w:val="right"/>
        <w:rPr>
          <w:rFonts w:ascii="Times New Roman" w:hAnsi="Times New Roman"/>
          <w:color w:val="000000"/>
        </w:rPr>
      </w:pPr>
    </w:p>
    <w:p w14:paraId="04000000">
      <w:pPr>
        <w:spacing w:after="0" w:before="0" w:line="360" w:lineRule="auto"/>
        <w:ind w:firstLine="0" w:left="0" w:right="0"/>
        <w:jc w:val="center"/>
        <w:rPr>
          <w:rFonts w:ascii="Times New Roman" w:hAnsi="Times New Roman"/>
          <w:color w:val="000000"/>
        </w:rPr>
      </w:pPr>
      <w:r>
        <w:rPr>
          <w:rFonts w:ascii="Times New Roman" w:hAnsi="Times New Roman"/>
          <w:b w:val="1"/>
          <w:color w:val="000000"/>
        </w:rPr>
        <w:t>«Особенности применения здоровьесберегающих технологий в развитии адаптивных возможностей младших школьников с ОВЗ»</w:t>
      </w:r>
    </w:p>
    <w:p w14:paraId="05000000">
      <w:pPr>
        <w:spacing w:after="0" w:before="0" w:line="360" w:lineRule="auto"/>
        <w:ind w:firstLine="0" w:left="0" w:right="0"/>
        <w:jc w:val="center"/>
        <w:rPr>
          <w:rFonts w:ascii="Times New Roman" w:hAnsi="Times New Roman"/>
          <w:color w:val="000000"/>
        </w:rPr>
      </w:pPr>
    </w:p>
    <w:p w14:paraId="06000000">
      <w:pPr>
        <w:spacing w:after="0" w:before="0" w:line="360" w:lineRule="auto"/>
        <w:ind w:firstLine="533" w:left="0" w:right="0"/>
        <w:jc w:val="both"/>
        <w:rPr>
          <w:rFonts w:ascii="Times New Roman" w:hAnsi="Times New Roman"/>
          <w:color w:val="000000"/>
        </w:rPr>
      </w:pPr>
      <w:r>
        <w:rPr>
          <w:rFonts w:ascii="Times New Roman" w:hAnsi="Times New Roman"/>
          <w:color w:val="000000"/>
        </w:rPr>
        <w:t>В последние годы увеличилось количество детей с нарушениями в развитии. Это требует поиска новых организационных приемов помощи и методов обучения, разработки различных технологий в образовательных организациях.</w:t>
      </w:r>
      <w:r>
        <w:rPr>
          <w:rFonts w:ascii="Times New Roman" w:hAnsi="Times New Roman"/>
          <w:color w:val="000000"/>
        </w:rPr>
        <w:t> </w:t>
      </w:r>
    </w:p>
    <w:p w14:paraId="07000000">
      <w:pPr>
        <w:spacing w:after="0" w:before="0" w:line="360" w:lineRule="auto"/>
        <w:ind w:firstLine="533" w:left="0" w:right="0"/>
        <w:jc w:val="both"/>
        <w:rPr>
          <w:rFonts w:ascii="Times New Roman" w:hAnsi="Times New Roman"/>
          <w:color w:val="000000"/>
        </w:rPr>
      </w:pPr>
      <w:r>
        <w:rPr>
          <w:rFonts w:ascii="Times New Roman" w:hAnsi="Times New Roman"/>
          <w:color w:val="000000"/>
        </w:rPr>
        <w:t>В настоящее время существует ряд психолого-педагогических технологий. Технологию понимают, как совокупность приемов и методов, которая имеет место в применении в каком-либо деле или мастерстве [1, с.25]. В работе с детьми с речевыми нарушениями используются различные современные технологии. К их числу можно отнести следующие: игровые технологии, технологии исследовательской деятельности, технологии проектной деятельности, здоровьесберегающие технологии, личностно-ориентированные технологии, технологии индивидуализации, технологии проблемного обучения и прочие. Здоровьесберегающие технологии имеют наибольшее значение среди названных технологий по степени влияния на здоровье и развитие детей, особенно детей с ограниченными возможностями здоровья, в частности дети с ТНР и ЗПР.</w:t>
      </w:r>
      <w:r>
        <w:rPr>
          <w:rFonts w:ascii="Times New Roman" w:hAnsi="Times New Roman"/>
          <w:color w:val="000000"/>
        </w:rPr>
        <w:t> </w:t>
      </w:r>
    </w:p>
    <w:p w14:paraId="08000000">
      <w:pPr>
        <w:spacing w:after="0" w:before="0" w:line="360" w:lineRule="auto"/>
        <w:ind w:firstLine="533" w:left="0" w:right="0"/>
        <w:jc w:val="both"/>
        <w:rPr>
          <w:rFonts w:ascii="Times New Roman" w:hAnsi="Times New Roman"/>
          <w:color w:val="000000"/>
        </w:rPr>
      </w:pPr>
      <w:r>
        <w:rPr>
          <w:rFonts w:ascii="Times New Roman" w:hAnsi="Times New Roman"/>
          <w:color w:val="000000"/>
        </w:rPr>
        <w:t>Для детей с ТНР и ЗПР характерно нарушение произвольного внимания и резкое усиление непроизвольного, низкий объем памяти, особенно словесной, трудности в опосредованном запоминании; отставание в развитии воображения. В научных работах И.Т. Власенко, Ю.Ф. Гаркуши, С. Гуменной, Е.Ф. Соботович, А.Н. Усановой, Л.С. Цветковой и др. есть сведения о несформированности адаптивных возможностей у детей данной категории детей.</w:t>
      </w:r>
      <w:r>
        <w:rPr>
          <w:rFonts w:ascii="Times New Roman" w:hAnsi="Times New Roman"/>
          <w:color w:val="000000"/>
        </w:rPr>
        <w:t> </w:t>
      </w:r>
    </w:p>
    <w:p w14:paraId="09000000">
      <w:pPr>
        <w:spacing w:after="0" w:before="0" w:line="360" w:lineRule="auto"/>
        <w:ind w:firstLine="533" w:left="0" w:right="0"/>
        <w:jc w:val="both"/>
        <w:rPr>
          <w:rFonts w:ascii="Times New Roman" w:hAnsi="Times New Roman"/>
          <w:color w:val="000000"/>
        </w:rPr>
      </w:pPr>
      <w:r>
        <w:rPr>
          <w:rFonts w:ascii="Times New Roman" w:hAnsi="Times New Roman"/>
          <w:color w:val="000000"/>
        </w:rPr>
        <w:t>Под адаптивными возможностями ребенка понимают саму сущность его существования – процесс развития организма и формирования его здоровья на всех возрастных этапам [3, с. 14]. У детей с ТНР и ЗПР отмечаются следующие особенности развития адаптивных возможностей: нарушение слухового и зрительного восприятия, несформированность стереогнозиса. Поэтому детям с этими нарушениями необходима помощь со стороны педагога, логопеда, психолога с целью избежать тяжелых последствий в дальнейшем становлении личности ребенка и развитии его социальных контактов.</w:t>
      </w:r>
    </w:p>
    <w:p w14:paraId="0A000000">
      <w:pPr>
        <w:spacing w:after="0" w:before="0" w:line="360" w:lineRule="auto"/>
        <w:ind w:firstLine="533" w:left="0" w:right="0"/>
        <w:jc w:val="both"/>
        <w:rPr>
          <w:rFonts w:ascii="Times New Roman" w:hAnsi="Times New Roman"/>
          <w:color w:val="000000"/>
        </w:rPr>
      </w:pPr>
      <w:r>
        <w:rPr>
          <w:rFonts w:ascii="Times New Roman" w:hAnsi="Times New Roman"/>
          <w:color w:val="000000"/>
        </w:rPr>
        <w:t>Организация детской деятельности должна соответствовать требованиям здоровьесбережения. Для соблюдения этого условия нужно постоянное четкое планирование деятельности детей с использованием здоровьесберегающих технологии.</w:t>
      </w:r>
      <w:r>
        <w:rPr>
          <w:rFonts w:ascii="Times New Roman" w:hAnsi="Times New Roman"/>
          <w:color w:val="000000"/>
        </w:rPr>
        <w:t> </w:t>
      </w:r>
      <w:r>
        <w:rPr>
          <w:rFonts w:ascii="Times New Roman" w:hAnsi="Times New Roman"/>
          <w:color w:val="000000"/>
        </w:rPr>
        <w:t xml:space="preserve"> Под здоровьесберегающей технологией понимается система мер по охране и укреплению здоровья детей, учитывающая важнейшие характеристики образовательной среды, условия жизни ребенка и воздействие на здоровье. Эта совокупность педагогических, психологических, медицинских воздействий, направленных на защиту и обеспечения здоровья, формирования ценного отношения к своему здоровью.</w:t>
      </w:r>
    </w:p>
    <w:p w14:paraId="0B000000">
      <w:pPr>
        <w:spacing w:after="0" w:before="0" w:line="360" w:lineRule="auto"/>
        <w:ind w:firstLine="533" w:left="0" w:right="0"/>
        <w:jc w:val="both"/>
        <w:rPr>
          <w:rFonts w:ascii="Times New Roman" w:hAnsi="Times New Roman"/>
          <w:color w:val="000000"/>
        </w:rPr>
      </w:pPr>
      <w:r>
        <w:rPr>
          <w:rFonts w:ascii="Times New Roman" w:hAnsi="Times New Roman"/>
          <w:color w:val="000000"/>
        </w:rPr>
        <w:t>В школах здоровьесберегающие технологии дифференцируются на три группы:</w:t>
      </w:r>
    </w:p>
    <w:p w14:paraId="0C000000">
      <w:pPr>
        <w:spacing w:after="0" w:before="0" w:line="360" w:lineRule="auto"/>
        <w:ind w:firstLine="533" w:left="0" w:right="0"/>
        <w:jc w:val="both"/>
        <w:rPr>
          <w:rFonts w:ascii="Times New Roman" w:hAnsi="Times New Roman"/>
          <w:color w:val="000000"/>
        </w:rPr>
      </w:pPr>
      <w:r>
        <w:rPr>
          <w:rFonts w:ascii="Times New Roman" w:hAnsi="Times New Roman"/>
          <w:color w:val="000000"/>
        </w:rPr>
        <w:t>1. Технологии сохранения и стимулирования здоровья: cтретчинг, ритмопластика, динамические паузы, подвижные и спортивные игры, релаксация, технологии эстетической направленности, пальчиковая гимнастика, гимнастика для глаз, корригирующая гимнастика, бодрящая гимнастика, дыхательная гимнастика, ортопедическая гимнастика.</w:t>
      </w:r>
    </w:p>
    <w:p w14:paraId="0D000000">
      <w:pPr>
        <w:spacing w:after="0" w:before="0" w:line="360" w:lineRule="auto"/>
        <w:ind w:firstLine="533" w:left="0" w:right="0"/>
        <w:jc w:val="both"/>
        <w:rPr>
          <w:rFonts w:ascii="Times New Roman" w:hAnsi="Times New Roman"/>
          <w:color w:val="000000"/>
        </w:rPr>
      </w:pPr>
      <w:r>
        <w:rPr>
          <w:rFonts w:ascii="Times New Roman" w:hAnsi="Times New Roman"/>
          <w:color w:val="000000"/>
        </w:rPr>
        <w:t>2. Технологии обучения здоровому образу жизни: проблемно-игровые (игротреннинги и игротерапия), коммуникативные игры, физкультурное занятие, беседы из серии «Здоровье», самомассаж, точечный самомассаж.</w:t>
      </w:r>
    </w:p>
    <w:p w14:paraId="0E000000">
      <w:pPr>
        <w:spacing w:after="0" w:before="0" w:line="360" w:lineRule="auto"/>
        <w:ind w:firstLine="533" w:left="0" w:right="0"/>
        <w:jc w:val="both"/>
        <w:rPr>
          <w:rFonts w:ascii="Times New Roman" w:hAnsi="Times New Roman"/>
          <w:color w:val="000000"/>
        </w:rPr>
      </w:pPr>
      <w:r>
        <w:rPr>
          <w:rFonts w:ascii="Times New Roman" w:hAnsi="Times New Roman"/>
          <w:color w:val="000000"/>
        </w:rPr>
        <w:t>3. Коррекционные технологии: арттерапия, технологии музыкального воздействия, психогимнастика, технологии воздействия цветом, технологии коррекции поведения, фонетическая и логопедическая ритмика.</w:t>
      </w:r>
    </w:p>
    <w:p w14:paraId="0F000000">
      <w:pPr>
        <w:spacing w:after="0" w:before="0" w:line="360" w:lineRule="auto"/>
        <w:ind w:firstLine="533" w:left="0" w:right="0"/>
        <w:jc w:val="both"/>
        <w:rPr>
          <w:rFonts w:ascii="Times New Roman" w:hAnsi="Times New Roman"/>
          <w:color w:val="000000"/>
        </w:rPr>
      </w:pPr>
      <w:r>
        <w:rPr>
          <w:rFonts w:ascii="Times New Roman" w:hAnsi="Times New Roman"/>
          <w:color w:val="000000"/>
        </w:rPr>
        <w:t>В виду того, что здоровьесберегающие технологии имеют большую эффективность воздействия на физическое, психическое и психологическое здоровье детей, работа по формированию адаптивных возможностей может быть организована с помощью их использования.</w:t>
      </w:r>
    </w:p>
    <w:p w14:paraId="10000000">
      <w:pPr>
        <w:spacing w:after="0" w:before="0" w:line="360" w:lineRule="auto"/>
        <w:ind w:firstLine="533" w:left="0" w:right="0"/>
        <w:jc w:val="both"/>
        <w:rPr>
          <w:rFonts w:ascii="Times New Roman" w:hAnsi="Times New Roman"/>
          <w:color w:val="000000"/>
        </w:rPr>
      </w:pPr>
      <w:r>
        <w:rPr>
          <w:rFonts w:ascii="Times New Roman" w:hAnsi="Times New Roman"/>
          <w:color w:val="000000"/>
        </w:rPr>
        <w:t>Для развития зрительного восприятия у детей с ТНР и ЗПР здоровьесберегающая технология включает следующие компоненты: упражнения и цветотерапия. Благодаря использованию этих компонентов в коррекционно-развивающей работе у детей развивается зрительное восприятие цвета и формы предметов, формируются процессы зрительного анализа и синтеза, а также совершенствуется зрительное восприятие качества предмета.</w:t>
      </w:r>
      <w:r>
        <w:rPr>
          <w:rFonts w:ascii="Times New Roman" w:hAnsi="Times New Roman"/>
          <w:color w:val="000000"/>
        </w:rPr>
        <w:t> </w:t>
      </w:r>
    </w:p>
    <w:p w14:paraId="11000000">
      <w:pPr>
        <w:spacing w:after="0" w:before="0" w:line="360" w:lineRule="auto"/>
        <w:ind w:firstLine="533" w:left="0" w:right="0"/>
        <w:jc w:val="both"/>
        <w:rPr>
          <w:rFonts w:ascii="Times New Roman" w:hAnsi="Times New Roman"/>
          <w:color w:val="000000"/>
        </w:rPr>
      </w:pPr>
      <w:r>
        <w:rPr>
          <w:rFonts w:ascii="Times New Roman" w:hAnsi="Times New Roman"/>
          <w:color w:val="000000"/>
        </w:rPr>
        <w:t>Компоненты здоровьесберегающей технологии для развития тактильного восприятия следующие: гимнастика для глаз и игровые упражнения для развития зрительно-моторной координации, пальчиковая гимнастика для развития мелкой моторики рук. Пальчиковая гимнастика представляет набор упражнений, направленных на развитие мелкой моторики рук, т.е. совместных действий систем организма человека (мышечной, зрительной, нервной, костной), формирующих способность выполнять точные, мелкие движения пальцами и кистями. А использование гимнастики для глаз и игровых упражнений оказывает положительный эффект на формирование способов восприятия движущихся предметов, развитие навыка прослеживания глазами за действием руки, развитие осязания и мелкой моторики, в том числе и развитие умения выбирать рациональный способ действия при выполнении графических заданий.</w:t>
      </w:r>
    </w:p>
    <w:p w14:paraId="12000000">
      <w:pPr>
        <w:spacing w:after="0" w:before="0" w:line="360" w:lineRule="auto"/>
        <w:ind w:firstLine="533" w:left="0" w:right="0"/>
        <w:jc w:val="both"/>
        <w:rPr>
          <w:rFonts w:ascii="Times New Roman" w:hAnsi="Times New Roman"/>
          <w:color w:val="000000"/>
        </w:rPr>
      </w:pPr>
      <w:r>
        <w:rPr>
          <w:rFonts w:ascii="Times New Roman" w:hAnsi="Times New Roman"/>
          <w:color w:val="000000"/>
        </w:rPr>
        <w:t>Для совершенствования стереогнозиса у данной категории детей выделяются такие компоненты здоровьесберегающей технологии, как пальчиковые игры, развивающий массаж и оригами. Использование данных компонентов в коррекционной работе способствует развитию восприятия фактуры материала, формы предмета и различающихся предметов на ощупь. Для развития тактильной чувствительности необходима предметно-пространственная развивающая среда. Гармоничность сочетания разнообразных форм, размеров, фактуры, цветовой гаммы предметов, естественные качества природных материалов позволяют детям не только освоить новые ощущения, но и создают особый эмоциональный настрой.</w:t>
      </w:r>
      <w:r>
        <w:rPr>
          <w:rFonts w:ascii="Times New Roman" w:hAnsi="Times New Roman"/>
          <w:color w:val="000000"/>
        </w:rPr>
        <w:t> </w:t>
      </w:r>
    </w:p>
    <w:p w14:paraId="13000000">
      <w:pPr>
        <w:spacing w:after="0" w:before="0" w:line="360" w:lineRule="auto"/>
        <w:ind w:firstLine="533" w:left="0" w:right="0"/>
        <w:jc w:val="both"/>
        <w:rPr>
          <w:rFonts w:ascii="Times New Roman" w:hAnsi="Times New Roman"/>
          <w:color w:val="000000"/>
        </w:rPr>
      </w:pPr>
      <w:r>
        <w:rPr>
          <w:rFonts w:ascii="Times New Roman" w:hAnsi="Times New Roman"/>
          <w:color w:val="000000"/>
        </w:rPr>
        <w:t>Таким образом, в коррекционно-развивающую работу педагога с младшими школьниками с ОВЗ, а именно ТНР и ЗПР, необходимо включать элементы здоровьесберегающих технологий, нацеленных на формирование и развитие зрительного восприятия, тактильного восприятия и стереогнозиса.</w:t>
      </w:r>
      <w:r>
        <w:rPr>
          <w:rFonts w:ascii="Times New Roman" w:hAnsi="Times New Roman"/>
        </w:rPr>
        <w:br/>
      </w:r>
    </w:p>
    <w:p w14:paraId="14000000">
      <w:pPr>
        <w:spacing w:after="0" w:before="0" w:line="360" w:lineRule="auto"/>
        <w:ind w:firstLine="426" w:left="0" w:right="0"/>
        <w:jc w:val="center"/>
        <w:rPr>
          <w:rFonts w:ascii="Times New Roman" w:hAnsi="Times New Roman"/>
          <w:color w:val="000000"/>
        </w:rPr>
      </w:pPr>
      <w:r>
        <w:rPr>
          <w:rFonts w:ascii="Times New Roman" w:hAnsi="Times New Roman"/>
          <w:b w:val="1"/>
          <w:color w:val="000000"/>
        </w:rPr>
        <w:t>Список использованной литературы</w:t>
      </w:r>
    </w:p>
    <w:p w14:paraId="15000000">
      <w:pPr>
        <w:numPr>
          <w:ilvl w:val="0"/>
          <w:numId w:val="1"/>
        </w:numPr>
        <w:spacing w:after="0" w:before="0" w:line="360" w:lineRule="auto"/>
        <w:ind w:firstLine="0" w:left="0" w:right="0"/>
        <w:jc w:val="both"/>
        <w:rPr>
          <w:rFonts w:ascii="Times New Roman" w:hAnsi="Times New Roman"/>
          <w:color w:val="000000"/>
        </w:rPr>
      </w:pPr>
      <w:r>
        <w:rPr>
          <w:rFonts w:ascii="Times New Roman" w:hAnsi="Times New Roman"/>
          <w:color w:val="000000"/>
        </w:rPr>
        <w:t>Сальникова Т.П. Педагогические технологии: Учебное пособие / Т.П. Сальников – М.: ТЦ Сфера, 2005.</w:t>
      </w:r>
    </w:p>
    <w:p w14:paraId="16000000">
      <w:pPr>
        <w:numPr>
          <w:ilvl w:val="0"/>
          <w:numId w:val="1"/>
        </w:numPr>
        <w:spacing w:after="0" w:before="0" w:line="360" w:lineRule="auto"/>
        <w:ind w:firstLine="0" w:left="0" w:right="0"/>
        <w:jc w:val="both"/>
        <w:rPr>
          <w:rFonts w:ascii="Times New Roman" w:hAnsi="Times New Roman"/>
          <w:color w:val="000000"/>
        </w:rPr>
      </w:pPr>
      <w:r>
        <w:rPr>
          <w:rFonts w:ascii="Times New Roman" w:hAnsi="Times New Roman"/>
          <w:color w:val="000000"/>
        </w:rPr>
        <w:t>Логопедия: Учебник для студентов дефектол. фак. пед. вузов / Под ред. Л.С. Волковой, С.Н. Шаховской – М.: Гуманит. изд. центр ВЛАДОС, 2008. – 680 с.</w:t>
      </w:r>
    </w:p>
    <w:p w14:paraId="17000000">
      <w:pPr>
        <w:numPr>
          <w:ilvl w:val="0"/>
          <w:numId w:val="1"/>
        </w:numPr>
        <w:spacing w:after="0" w:before="0" w:line="360" w:lineRule="auto"/>
        <w:ind w:firstLine="0" w:left="0" w:right="0"/>
        <w:jc w:val="both"/>
        <w:rPr>
          <w:rFonts w:ascii="Times New Roman" w:hAnsi="Times New Roman"/>
          <w:color w:val="000000"/>
        </w:rPr>
      </w:pPr>
      <w:r>
        <w:rPr>
          <w:rFonts w:ascii="Times New Roman" w:hAnsi="Times New Roman"/>
          <w:color w:val="000000"/>
          <w:highlight w:val="white"/>
        </w:rPr>
        <w:t>Шайдуллина Г. И. Здоровьесберегающие технологии в старшей логопедической группе / Г.И. Шайдуллина, Л.М. Мингалиева. – Чебоксары, 2015.</w:t>
      </w:r>
    </w:p>
    <w:p w14:paraId="18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2024-08-26T10:05:38Z</dcterms:modified>
</cp:coreProperties>
</file>