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5" w:rsidRPr="004B2C22" w:rsidRDefault="007D1D8D" w:rsidP="003D23C5">
      <w:pPr>
        <w:tabs>
          <w:tab w:val="left" w:pos="924"/>
          <w:tab w:val="left" w:pos="1134"/>
          <w:tab w:val="left" w:pos="2127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Этапы</w:t>
      </w:r>
      <w:r w:rsidR="003D23C5" w:rsidRPr="004B2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3D23C5" w:rsidRPr="004B2C22">
        <w:rPr>
          <w:rFonts w:ascii="Times New Roman" w:hAnsi="Times New Roman"/>
          <w:b/>
          <w:color w:val="000000" w:themeColor="text1"/>
          <w:sz w:val="28"/>
          <w:szCs w:val="28"/>
        </w:rPr>
        <w:t>оррекци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3D23C5" w:rsidRPr="004B2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агрессивного поведения детей младшего школьного возраста.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Данная работа строилась с учётом общих психологических и индивидуальных особенностей детей, реально существующих условий их жизни. Осуществлялось это в рамках  групповой работы у учащихся 1 класса.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C22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 профилактики: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1. Развитие у детей навыков общения в различных жизненных ситуациях (со сверстниками, педагогами, родителями) с ориентацией на ненасильственную модель поведения.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2. Развитие адекватной оценочной деятельности, направленной на анализ собственного поведения и поступков окружающих людей.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3. Повышение уровня самоконтроля.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4. Коррекция у детей нежелательных черт характера и поведения.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5. Формирование эмоциональной стабильности и положительной самооценки.</w:t>
      </w:r>
    </w:p>
    <w:p w:rsidR="003D23C5" w:rsidRPr="004B2C22" w:rsidRDefault="003D23C5" w:rsidP="003D23C5">
      <w:pPr>
        <w:tabs>
          <w:tab w:val="left" w:pos="924"/>
          <w:tab w:val="left" w:pos="1134"/>
          <w:tab w:val="left" w:pos="212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>6. Формирование способности к доверию, сочувствию, сопереживанию.</w:t>
      </w:r>
    </w:p>
    <w:p w:rsidR="003D23C5" w:rsidRPr="004B2C22" w:rsidRDefault="003D23C5" w:rsidP="003D23C5">
      <w:pPr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При подборке игр использованы материалы известных психологов: Е.К.Лютовой, 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Г.Б.Мониной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, Н.В.Клюевой, Ю.В. Касаткиной, Н.Л.Кряжевой, М.А.Панфиловой, М.И.Чистяковой, 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Н.В.Самоукиной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, С.А. Шмакова ; игры немецкого психолога Клауса 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Фоппеля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., а так же сборников подвижных игр.  </w:t>
      </w:r>
    </w:p>
    <w:p w:rsidR="003D23C5" w:rsidRPr="004B2C22" w:rsidRDefault="003D23C5" w:rsidP="003D23C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>Занятия включали 3 этапа:</w:t>
      </w:r>
    </w:p>
    <w:p w:rsidR="003D23C5" w:rsidRPr="004B2C22" w:rsidRDefault="003D23C5" w:rsidP="003D23C5">
      <w:pPr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1. </w:t>
      </w:r>
      <w:proofErr w:type="spellStart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Релаксационно-диагностический</w:t>
      </w:r>
      <w:proofErr w:type="spellEnd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: разминка,  эмоциональный нас</w:t>
      </w: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softHyphen/>
        <w:t xml:space="preserve">трой,  создание атмосферы доверия. В этот этап входят игры 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>для снятия напряжения и выхода отрицательных эмоций ("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Обзывалки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>", "Два барана", "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Толкалки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>", "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Жужа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>", "Рубка дров",</w:t>
      </w:r>
      <w:r w:rsidR="00E017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"Уходи, злость, уходи", "Минута 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lastRenderedPageBreak/>
        <w:t>шалости", "Медведи и пчелы", "Ворвись в круг" и др.)</w:t>
      </w:r>
      <w:r w:rsidRPr="004B2C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>Снятию напряжения помогут  игры-шутки, предлагаемые С.Шмаковым и Н. Безбородовой.</w:t>
      </w:r>
    </w:p>
    <w:p w:rsidR="003D23C5" w:rsidRPr="004B2C22" w:rsidRDefault="003D23C5" w:rsidP="003D23C5">
      <w:pPr>
        <w:spacing w:line="360" w:lineRule="auto"/>
        <w:ind w:firstLine="284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2. Комплексно-игровой: сочетание традиционных привычных с нетра</w:t>
      </w: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softHyphen/>
        <w:t>диционными играми,  разработанными с учетом диагностических да</w:t>
      </w: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softHyphen/>
        <w:t>нных и коррекционных задач. В этот этап входят игры на</w:t>
      </w:r>
      <w:r w:rsidRPr="004B2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2C22">
        <w:rPr>
          <w:rFonts w:ascii="Times New Roman" w:hAnsi="Times New Roman"/>
          <w:color w:val="000000" w:themeColor="text1"/>
          <w:sz w:val="28"/>
          <w:szCs w:val="28"/>
        </w:rPr>
        <w:t>саморегуляцию</w:t>
      </w:r>
      <w:proofErr w:type="spellEnd"/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поведения и формирование сознательного контроля агрессии ("Кенгуру", "</w:t>
      </w:r>
      <w:proofErr w:type="spellStart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Толкалки</w:t>
      </w:r>
      <w:proofErr w:type="spellEnd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", "Отдать приказ",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"Камушек в ботинке", "Давайте поздороваемся", "Король","Ласковые лапки" и др.)</w:t>
      </w: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 </w:t>
      </w:r>
    </w:p>
    <w:p w:rsidR="003D23C5" w:rsidRPr="004B2C22" w:rsidRDefault="003D23C5" w:rsidP="003D23C5">
      <w:pPr>
        <w:spacing w:after="0" w:line="360" w:lineRule="auto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  3. Коррекционно-развивающий: проведение </w:t>
      </w:r>
      <w:proofErr w:type="spellStart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>игротренинга</w:t>
      </w:r>
      <w:proofErr w:type="spellEnd"/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(упражне</w:t>
      </w:r>
      <w:r w:rsidRPr="004B2C22">
        <w:rPr>
          <w:rFonts w:ascii="Times New Roman" w:hAnsi="Times New Roman"/>
          <w:snapToGrid w:val="0"/>
          <w:color w:val="000000" w:themeColor="text1"/>
          <w:sz w:val="28"/>
          <w:szCs w:val="28"/>
        </w:rPr>
        <w:softHyphen/>
        <w:t>ния социально-психологического характера,  ориентированного на развитие навыков общения). Игры: "Паутина", "Что я люблю делать", "Все мы чем-то похожи", "Передай маску","Интервью"и др.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  для детей является  средством коммуникации. Дети более полно и более непосредственно выражают себя в спонтанной, инициированной ими самими игре, чем в словах, поскольку в игре они чувствуют себя более удобно. Для детей «отыграть» свой личный опыт и чувства – наиболее естественная динамическая и оздоровляющая деятельность, которой они могут заняться. Чувства ребёнка часто невозможно выразить вербально. На этом уровне развития у него не хватает когнитивных, вербальных средств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выражения того, что он чувствует. Игра – это конкретное самовыражение ребёнка и способ его приспособления к собственному миру.</w:t>
      </w:r>
    </w:p>
    <w:p w:rsidR="00A473B3" w:rsidRDefault="003D23C5" w:rsidP="003D23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>Проведение   игр с детьми младшей школы способств</w:t>
      </w:r>
      <w:r w:rsidR="00A473B3">
        <w:rPr>
          <w:rFonts w:ascii="Times New Roman" w:hAnsi="Times New Roman"/>
          <w:color w:val="000000" w:themeColor="text1"/>
          <w:sz w:val="28"/>
          <w:szCs w:val="28"/>
        </w:rPr>
        <w:t>ует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развитию их "эмоционального интеллекта" и помога</w:t>
      </w:r>
      <w:r w:rsidR="00A473B3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4B2C22">
        <w:rPr>
          <w:rFonts w:ascii="Times New Roman" w:hAnsi="Times New Roman"/>
          <w:color w:val="000000" w:themeColor="text1"/>
          <w:sz w:val="28"/>
          <w:szCs w:val="28"/>
        </w:rPr>
        <w:t xml:space="preserve">  создавать в классе дружескую атмосферу взаимопомощи, доверия, доброжелательного и открытого общения детей друг с другом и с учителем.</w:t>
      </w:r>
    </w:p>
    <w:p w:rsidR="003D23C5" w:rsidRPr="00C518ED" w:rsidRDefault="003D23C5" w:rsidP="003D23C5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B2C22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Игры с правилами, игры-соревнования хороши в работе с импульсивными детьми. В</w:t>
      </w:r>
      <w:r w:rsidRPr="004B2C22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B2C22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грах с правилами  предусмотрены требования к поведению детей. Ребёнок вынужден подчиняться этим требованиям (т. е. не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нарушать правила), если он желает играть и не хочет разрушать игру. В играх-соревнованиях правила отличаются не только чёткостью, понятностью, но и открытостью: выполняет ребёнок правила игра или нарушает  их – это сразу же замечают другие игроки, что создаёт наилучшие условия для самостоятельного контроля над своим собственным поведением и одновременно за выполнением правил. Игры-соревнования – наиболее сильное испытание для импульсивного, нетерпеливого ребёнка. Особенно поначалу, когда только зарождающиеся выдержка и самообладание вытесняются безудержным стремлением ребёнка к выигрышу, быть первым, быть лучшим. 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Постепенно, в процессе коррекционно-развивающей работы, нетерпеливость и импульсивность (выиграть любой ценой) ослабевают. В основе этих позитивных изменений </w:t>
      </w:r>
      <w:bookmarkStart w:id="0" w:name="_GoBack"/>
      <w:bookmarkEnd w:id="0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лежат факторы осознания и усвоения правил игры, а также приобретённые ребёнком навыки выдержки и самообладания. Под воздействием игровых правил безответственность, неряшливость, эгоистичность постепенно нивелируются, а их место занимают новые, желательные качества: выдержка, организованность, ответственность. 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Игры-драматизации 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нужно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заключительном этапе коррекционной работы со школьниками. Игры-драматизации – это театрализованные игры, где разыгрывается сюжет литературного произведения (сказки, басни, стихотворения).</w:t>
      </w:r>
    </w:p>
    <w:p w:rsidR="003D23C5" w:rsidRPr="004B2C22" w:rsidRDefault="00A473B3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3D23C5"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гре-драматизации</w:t>
      </w:r>
      <w:r w:rsidRP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редшеств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уют</w:t>
      </w:r>
      <w:r w:rsidR="003D23C5"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психотехнические раскрепощающие игры. Раскрепощающие психотехнические игры – это специальные игровые упражнения, в которых содержится явная или скрытая формула поведения, отношения к себе или к окружающим, т. е. в их основе лежат элементы аутогенной тренировки.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Одновременно с психотехническими играми  дети вовлека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ются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 образно-ролевые игры. В этих играх  нет сопряжённых ролей и ролевых отношений, т.е., исполняя какую-либо роль, ребёнку не надо вступать во взаимодействие с другими играющими. Да и роль, которую принимает на себя ребёнок, это не просто роль, а роль-образ. Ребёнок может исполнить роль зайчика: смелого, слабого, трусливого, непослушного и др.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Коррекционный эффект таких игр 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усили</w:t>
      </w:r>
      <w:r w:rsidR="00A473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ученик воплоща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в два противоположных образа одного персонажа. Например, тот же зайчик: сначала он трусливый, а потом – смелый. Волк – то злой, то добрый; Буратино – то послушный, то непослушный. Два разных характера и стиля поведения одного героя символизируют две возможные противоположные позиции. Это позволяет ребёнку осознавать и оценивать себя, своё поведение посредством нахождения у себя похожих черт с одним из образов.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Именно проигрывание амбивалентного поведения роли-образа позволяют ребенку быть на голову выше самого себя, своего обычного поведения, даёт младшему школьнику возможность говорить с собой на разных языках, по-разному кодируя своё «я».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Младшим школьникам с агрессивным поведением присущи упрямство и эгоизм, из-за которого они не владеют в достаточной степени навыками взаимодействия со сверстниками. Такие дети не умеют  договориться между собой и их поведение приводило к конфликту и распаду совместных занятий и игр. 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Таких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детей нужно вовлекать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совместную дидактическую игру с другими детьми. С помощью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учителя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пыта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ются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выразить своё мнение, учесть пожелания партнёров, скоординировать с ними свои действия. Суть совместной деятельности в игре является ориентация ребёнка не на объект деятельности, а на координацию своих действий с поступками других играющих. Виденье в сверстнике равноправного партнёра, с которым можно договориться, а также отношение к себе как к равному партнёру – это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приобретает школьник  в коллективной игре. Эти навыки  способствуют выработки у конфликтных детей умений договариваться и сотрудничать. Для усиления игровой мотивации детей 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 сообщить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 игра с секретом, который они должны разгадать, чтобы у них всё получись. То есть игра построена таким образом, что без обращения к партнёру и установления контактов с ними игровое задание не может быть выполнено. Участвуя в подобных играх, прежде упрямые, эгоистичные ребята постепенно осознают, что получить удовлетворение от игры можно только при взаимодействии с партнёром. Найденная в игре атмосфера сотрудничества, взаимопонимания становится личностно значимой для ребёнка и в дальнейшей жизни.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225B4B"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сихотехнические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игры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направлены на ослабление внутренней агрессивной напряжённости ребёнка, на осознание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бросалок</w:t>
      </w:r>
      <w:proofErr w:type="spellEnd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кричалок</w:t>
      </w:r>
      <w:proofErr w:type="spellEnd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»)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225B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это своеобразный канал для выпуска агрессивными детьми разрушительной, необузданной энергии в социально приемлемой форме. агрессивные дети не только эмоционально и </w:t>
      </w:r>
      <w:proofErr w:type="spellStart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моторно</w:t>
      </w:r>
      <w:proofErr w:type="spellEnd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разряжаются, но и приобретают элементарные навыки самообладания, развивают элементарные навыки самообладания, развивают способность к самоконтролю за своими эмоциями и поступками.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игры – освобождения  предлага</w:t>
      </w:r>
      <w:r w:rsidR="00245E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ются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детям игровое упражнение, позволяющее им осознать своё поведение или состояние. Например, игра-упражнение «Где прячется злость?». 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Психотехнические освобождающие игры и игровые упражнения на осознание, подготавливают ребёнка с агрессивным поведением к участию в режиссерской игре.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режиссёрской игре ребёнок распределяет все роли между игрушками, а на себя принимает функцию режиссёра. Эта игра содержит широкие </w:t>
      </w: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возможности для диагностики причин детской агрессивности, выявление личностных особенностей ребёнка с агрессивным поведением, а также способствует разрешению непосредственно в игре значимых для ребёнка затруднений.</w:t>
      </w:r>
    </w:p>
    <w:p w:rsidR="003D23C5" w:rsidRPr="004B2C22" w:rsidRDefault="003D23C5" w:rsidP="003D23C5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режиссерской игре ребёнок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поступки, создавать характеры. Выполняя психотерапевтическую функцию (ребёнок может проявить свою агрессию, «спрятавшись» за </w:t>
      </w:r>
      <w:proofErr w:type="spellStart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куклу-персонаж</w:t>
      </w:r>
      <w:proofErr w:type="spellEnd"/>
      <w:r w:rsidRPr="004B2C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эта игра решает ещё и педагогические коррекционно-развивающие задачи. Поскольку агрессивный ребёнок сам руководит всеми куклами – «агрессором», «провокатором», «жертвами», «свидетелями», – то он невольно встаёт на место каждого персонажа. То есть помимо «агрессора» ему приходится побывать и в роли «жертвы», осознать её положение. Таким образом, в режиссёрской игре ребёнок учится оценивать конфликтную ситуацию с нескольких точек зрения, находить различные варианты поведения в ней и выбирать приемлемый. Кроме того, у ребёнка развивается способность координировать своё поведение с поступками других людей.</w:t>
      </w:r>
    </w:p>
    <w:p w:rsidR="00555313" w:rsidRDefault="00555313" w:rsidP="0055531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литературы: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</w:t>
      </w:r>
    </w:p>
    <w:p w:rsidR="00555313" w:rsidRDefault="00555313" w:rsidP="005553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1.Бреслав, Г.Э. Психологическая коррекция детской и подростковой      агрессивности  - М. : Речь, 2005.</w:t>
      </w:r>
    </w:p>
    <w:p w:rsidR="00555313" w:rsidRDefault="00555313" w:rsidP="005553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2.Басс, А. Агрессивное поведение  − М. 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2008. </w:t>
      </w:r>
    </w:p>
    <w:p w:rsidR="00555313" w:rsidRDefault="00555313" w:rsidP="00555313">
      <w:pPr>
        <w:spacing w:before="100" w:beforeAutospacing="1" w:after="100" w:afterAutospacing="1" w:line="36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3.Божович Л.И. Личность и её формирование в детском возрасте. – М. 1985.</w:t>
      </w:r>
    </w:p>
    <w:p w:rsidR="00555313" w:rsidRDefault="00555313" w:rsidP="005553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4.Божович Л.И., Славина Л.С. Психологическое развитие ребенка и его воспитание. - М.: Знание, 1979. - 96 с. </w:t>
      </w:r>
    </w:p>
    <w:p w:rsidR="00CE3E4A" w:rsidRDefault="00555313" w:rsidP="00555313">
      <w:pPr>
        <w:widowControl w:val="0"/>
        <w:shd w:val="clear" w:color="auto" w:fill="FFFFFF"/>
        <w:tabs>
          <w:tab w:val="left" w:pos="1122"/>
        </w:tabs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55531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D1643">
        <w:rPr>
          <w:rFonts w:ascii="Times New Roman" w:hAnsi="Times New Roman"/>
          <w:iCs/>
          <w:color w:val="000000"/>
          <w:sz w:val="28"/>
          <w:szCs w:val="28"/>
        </w:rPr>
        <w:t xml:space="preserve">Фурманов, И. А. </w:t>
      </w:r>
      <w:r w:rsidRPr="00CD1643">
        <w:rPr>
          <w:rFonts w:ascii="Times New Roman" w:hAnsi="Times New Roman"/>
          <w:color w:val="000000"/>
          <w:sz w:val="28"/>
          <w:szCs w:val="28"/>
        </w:rPr>
        <w:t>Детская агрессивность: психодиагностика и коррекция / И. А. Фурманов.– Минск, 1996.</w:t>
      </w:r>
    </w:p>
    <w:sectPr w:rsidR="00CE3E4A" w:rsidSect="00CE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D23C5"/>
    <w:rsid w:val="00225B4B"/>
    <w:rsid w:val="00245EA5"/>
    <w:rsid w:val="003C2599"/>
    <w:rsid w:val="003D23C5"/>
    <w:rsid w:val="00555313"/>
    <w:rsid w:val="007804A8"/>
    <w:rsid w:val="007B237D"/>
    <w:rsid w:val="007D1D8D"/>
    <w:rsid w:val="00A473B3"/>
    <w:rsid w:val="00CE3E4A"/>
    <w:rsid w:val="00E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5</cp:revision>
  <dcterms:created xsi:type="dcterms:W3CDTF">2018-05-28T19:08:00Z</dcterms:created>
  <dcterms:modified xsi:type="dcterms:W3CDTF">2018-06-02T08:08:00Z</dcterms:modified>
</cp:coreProperties>
</file>