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6" w:rsidRDefault="002E6E06" w:rsidP="002E6E06">
      <w:pPr>
        <w:jc w:val="center"/>
      </w:pPr>
      <w:r>
        <w:rPr>
          <w:rFonts w:ascii="Times New Roman" w:hAnsi="Times New Roman"/>
          <w:color w:val="000000"/>
          <w:sz w:val="24"/>
        </w:rPr>
        <w:t>АДМИНИСТРАЦИЯ ГОРОДСКОГО ОКРУГА САМАРА</w:t>
      </w:r>
      <w:r>
        <w:rPr>
          <w:rFonts w:ascii="Times New Roman" w:hAnsi="Times New Roman"/>
          <w:sz w:val="24"/>
        </w:rPr>
        <w:t xml:space="preserve"> </w:t>
      </w:r>
    </w:p>
    <w:p w:rsidR="002E6E06" w:rsidRDefault="002E6E06" w:rsidP="002E6E06">
      <w:pPr>
        <w:ind w:left="-360" w:right="-469"/>
        <w:jc w:val="center"/>
      </w:pPr>
      <w:r>
        <w:rPr>
          <w:rFonts w:ascii="Times New Roman" w:hAnsi="Times New Roman"/>
          <w:color w:val="000000"/>
          <w:sz w:val="24"/>
        </w:rPr>
        <w:t>ДЕПАРТАМЕНТ КУЛЬТУРЫ И МОЛОДЕЖНОЙ ПОЛИТИКИ</w:t>
      </w:r>
    </w:p>
    <w:p w:rsidR="002E6E06" w:rsidRDefault="002E6E06" w:rsidP="002E6E06">
      <w:pPr>
        <w:ind w:left="-357" w:right="-369"/>
        <w:jc w:val="center"/>
      </w:pPr>
      <w:r>
        <w:rPr>
          <w:rFonts w:ascii="Times New Roman" w:hAnsi="Times New Roman"/>
          <w:color w:val="000000"/>
          <w:sz w:val="28"/>
        </w:rPr>
        <w:t>Муниципальное бюджетное учреждение</w:t>
      </w:r>
    </w:p>
    <w:p w:rsidR="002E6E06" w:rsidRDefault="002E6E06" w:rsidP="002E6E06">
      <w:pPr>
        <w:ind w:left="-357" w:right="-369"/>
        <w:jc w:val="center"/>
      </w:pPr>
      <w:r>
        <w:rPr>
          <w:rFonts w:ascii="Times New Roman" w:hAnsi="Times New Roman"/>
          <w:color w:val="000000"/>
          <w:sz w:val="28"/>
        </w:rPr>
        <w:t>дополнительного образования городского округа Самара</w:t>
      </w:r>
    </w:p>
    <w:p w:rsidR="002E6E06" w:rsidRDefault="002E6E06" w:rsidP="002E6E06">
      <w:pPr>
        <w:ind w:left="-360" w:right="-366"/>
        <w:jc w:val="center"/>
      </w:pPr>
      <w:r>
        <w:rPr>
          <w:rFonts w:ascii="Times New Roman" w:hAnsi="Times New Roman"/>
          <w:b/>
          <w:caps/>
          <w:color w:val="000000"/>
          <w:sz w:val="32"/>
        </w:rPr>
        <w:t>«ДЕТСКАЯ МУЗЫКАЛЬНАЯ ШКОЛА № 19»</w:t>
      </w:r>
    </w:p>
    <w:p w:rsidR="002E6E06" w:rsidRDefault="002E6E06" w:rsidP="002E6E06">
      <w:pPr>
        <w:jc w:val="center"/>
      </w:pPr>
      <w:r>
        <w:rPr>
          <w:rFonts w:ascii="Times New Roman" w:hAnsi="Times New Roman"/>
          <w:caps/>
          <w:color w:val="000000"/>
          <w:sz w:val="32"/>
        </w:rPr>
        <w:t>(МБУ ДО г.о.Самара «ДМШ № 19»)</w:t>
      </w:r>
    </w:p>
    <w:p w:rsidR="002E6E06" w:rsidRDefault="002E6E06" w:rsidP="002E6E06">
      <w:pPr>
        <w:spacing w:line="192" w:lineRule="auto"/>
        <w:jc w:val="center"/>
      </w:pPr>
    </w:p>
    <w:p w:rsidR="002E6E06" w:rsidRDefault="002E6E06" w:rsidP="002E6E06">
      <w:pPr>
        <w:jc w:val="center"/>
      </w:pPr>
      <w:r>
        <w:rPr>
          <w:rFonts w:ascii="Times New Roman" w:hAnsi="Times New Roman"/>
          <w:sz w:val="20"/>
        </w:rPr>
        <w:t>РОССИЯ, 443074, г. Самара, ул. М.Тореза, 115</w:t>
      </w:r>
    </w:p>
    <w:p w:rsidR="002E6E06" w:rsidRDefault="002E6E06" w:rsidP="002E6E06">
      <w:pPr>
        <w:jc w:val="center"/>
      </w:pPr>
      <w:r>
        <w:rPr>
          <w:rFonts w:ascii="Times New Roman" w:hAnsi="Times New Roman"/>
          <w:sz w:val="20"/>
        </w:rPr>
        <w:t xml:space="preserve">тел.: (846) 262-11-29, 262-07-63, факс: 267-93-38, </w:t>
      </w:r>
      <w:proofErr w:type="spellStart"/>
      <w:r>
        <w:rPr>
          <w:rFonts w:ascii="Times New Roman" w:hAnsi="Times New Roman"/>
          <w:sz w:val="20"/>
        </w:rPr>
        <w:t>e-mail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sz w:val="20"/>
          </w:rPr>
          <w:t>detmusic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19@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yandex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.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ru</w:t>
        </w:r>
      </w:hyperlink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  <w:r>
        <w:rPr>
          <w:rFonts w:ascii="Times New Roman" w:hAnsi="Times New Roman"/>
          <w:b/>
          <w:sz w:val="40"/>
        </w:rPr>
        <w:t>Методическая работа</w:t>
      </w:r>
    </w:p>
    <w:p w:rsidR="002E6E06" w:rsidRDefault="002E6E06" w:rsidP="002E6E06">
      <w:pPr>
        <w:jc w:val="center"/>
      </w:pPr>
    </w:p>
    <w:p w:rsidR="002E6E06" w:rsidRPr="00B52D3F" w:rsidRDefault="00B52D3F" w:rsidP="00B52D3F">
      <w:pPr>
        <w:spacing w:line="360" w:lineRule="auto"/>
        <w:jc w:val="center"/>
        <w:rPr>
          <w:rFonts w:ascii="Times New Roman" w:hAnsi="Times New Roman"/>
        </w:rPr>
      </w:pPr>
      <w:r w:rsidRPr="00B52D3F">
        <w:rPr>
          <w:rFonts w:ascii="Times New Roman" w:hAnsi="Times New Roman"/>
          <w:b/>
          <w:bCs/>
          <w:sz w:val="32"/>
          <w:szCs w:val="32"/>
        </w:rPr>
        <w:t>Воспитание интонационного и гармонического слуха в исполнении произведений И.С.Баха</w:t>
      </w:r>
    </w:p>
    <w:p w:rsidR="002E6E06" w:rsidRPr="00B52D3F" w:rsidRDefault="002E6E06" w:rsidP="00B52D3F">
      <w:pPr>
        <w:spacing w:line="360" w:lineRule="auto"/>
        <w:jc w:val="center"/>
        <w:rPr>
          <w:rFonts w:ascii="Times New Roman" w:hAnsi="Times New Roman"/>
        </w:rPr>
      </w:pPr>
      <w:r w:rsidRPr="00B52D3F">
        <w:rPr>
          <w:rFonts w:ascii="Times New Roman" w:hAnsi="Times New Roman"/>
          <w:b/>
          <w:sz w:val="36"/>
        </w:rPr>
        <w:t xml:space="preserve"> </w:t>
      </w: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center"/>
      </w:pPr>
    </w:p>
    <w:p w:rsidR="002E6E06" w:rsidRDefault="002E6E06" w:rsidP="002E6E06">
      <w:pPr>
        <w:jc w:val="right"/>
      </w:pPr>
      <w:bookmarkStart w:id="0" w:name="_GoBack"/>
      <w:bookmarkEnd w:id="0"/>
    </w:p>
    <w:p w:rsidR="002E6E06" w:rsidRDefault="002E6E06" w:rsidP="002E6E06">
      <w:pPr>
        <w:jc w:val="right"/>
      </w:pPr>
    </w:p>
    <w:p w:rsidR="002E6E06" w:rsidRDefault="002E6E06" w:rsidP="002E6E06">
      <w:pPr>
        <w:spacing w:line="36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Составитель</w:t>
      </w:r>
    </w:p>
    <w:p w:rsidR="002E6E06" w:rsidRDefault="002E6E06" w:rsidP="002E6E06">
      <w:pPr>
        <w:spacing w:line="36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преподаватель школы</w:t>
      </w:r>
    </w:p>
    <w:p w:rsidR="002E6E06" w:rsidRDefault="002E6E06" w:rsidP="002E6E06">
      <w:pPr>
        <w:spacing w:line="36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Павлова И.Н.</w:t>
      </w:r>
    </w:p>
    <w:p w:rsidR="002E6E06" w:rsidRDefault="002E6E06" w:rsidP="002E6E06"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E6E06" w:rsidRDefault="002E6E06" w:rsidP="002E6E06"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right"/>
      </w:pPr>
    </w:p>
    <w:p w:rsidR="002E6E06" w:rsidRDefault="002E6E06" w:rsidP="002E6E06">
      <w:pPr>
        <w:jc w:val="center"/>
        <w:rPr>
          <w:rFonts w:ascii="Times New Roman" w:hAnsi="Times New Roman"/>
          <w:sz w:val="28"/>
        </w:rPr>
      </w:pPr>
    </w:p>
    <w:p w:rsidR="002E6E06" w:rsidRDefault="002E6E06" w:rsidP="002E6E06">
      <w:pPr>
        <w:jc w:val="center"/>
        <w:rPr>
          <w:rFonts w:ascii="Times New Roman" w:hAnsi="Times New Roman"/>
          <w:sz w:val="28"/>
        </w:rPr>
      </w:pPr>
    </w:p>
    <w:p w:rsidR="002E6E06" w:rsidRDefault="002E6E06" w:rsidP="002E6E06">
      <w:pPr>
        <w:jc w:val="center"/>
        <w:rPr>
          <w:rFonts w:ascii="Times New Roman" w:hAnsi="Times New Roman"/>
          <w:sz w:val="28"/>
        </w:rPr>
      </w:pPr>
    </w:p>
    <w:p w:rsidR="002E6E06" w:rsidRDefault="002E6E06" w:rsidP="002E6E06">
      <w:pPr>
        <w:jc w:val="center"/>
        <w:rPr>
          <w:rFonts w:ascii="Times New Roman" w:hAnsi="Times New Roman"/>
          <w:sz w:val="28"/>
        </w:rPr>
      </w:pPr>
    </w:p>
    <w:p w:rsidR="002E6E06" w:rsidRDefault="002E6E06" w:rsidP="002E6E06">
      <w:pPr>
        <w:jc w:val="center"/>
        <w:rPr>
          <w:rFonts w:ascii="Times New Roman" w:hAnsi="Times New Roman"/>
          <w:sz w:val="28"/>
        </w:rPr>
      </w:pPr>
    </w:p>
    <w:p w:rsidR="002E6E06" w:rsidRDefault="002E6E06" w:rsidP="002E6E06">
      <w:pPr>
        <w:jc w:val="center"/>
        <w:rPr>
          <w:rFonts w:ascii="Times New Roman" w:hAnsi="Times New Roman"/>
          <w:sz w:val="28"/>
        </w:rPr>
      </w:pPr>
    </w:p>
    <w:p w:rsidR="002E6E06" w:rsidRDefault="002E6E06" w:rsidP="002E6E06">
      <w:pPr>
        <w:jc w:val="center"/>
      </w:pPr>
      <w:r>
        <w:rPr>
          <w:rFonts w:ascii="Times New Roman" w:hAnsi="Times New Roman"/>
          <w:sz w:val="28"/>
        </w:rPr>
        <w:t>г. Самара</w:t>
      </w:r>
    </w:p>
    <w:p w:rsidR="002E6E06" w:rsidRDefault="002E6E06" w:rsidP="002E6E06">
      <w:pPr>
        <w:jc w:val="center"/>
      </w:pPr>
      <w:r>
        <w:rPr>
          <w:rFonts w:ascii="Times New Roman" w:hAnsi="Times New Roman"/>
          <w:sz w:val="28"/>
        </w:rPr>
        <w:t>2020</w:t>
      </w:r>
    </w:p>
    <w:p w:rsidR="009051B8" w:rsidRDefault="002E6E06" w:rsidP="006C1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051B8" w:rsidRPr="009051B8">
        <w:rPr>
          <w:rFonts w:ascii="Times New Roman" w:hAnsi="Times New Roman"/>
          <w:b/>
          <w:sz w:val="28"/>
          <w:szCs w:val="28"/>
          <w:u w:val="single"/>
        </w:rPr>
        <w:t>Воспитание интонационного слуха как важнейшее условие овладения</w:t>
      </w:r>
    </w:p>
    <w:p w:rsidR="009051B8" w:rsidRPr="009051B8" w:rsidRDefault="009051B8" w:rsidP="006C1BD3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F06FFF" w:rsidRDefault="006C1BD3" w:rsidP="006C1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полифоническим репертуаром</w:t>
      </w:r>
    </w:p>
    <w:p w:rsidR="009051B8" w:rsidRDefault="009051B8" w:rsidP="009051B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051B8" w:rsidRDefault="009051B8" w:rsidP="009051B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051B8" w:rsidRDefault="009051B8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полифония – это склад фактуры, в котором сочетаются индивидуальные мелодические голоса (равноправные или соподчиненные), то содержательное исполнение полифонического произведения невозможно без осмысленного </w:t>
      </w:r>
      <w:proofErr w:type="spellStart"/>
      <w:r>
        <w:rPr>
          <w:rFonts w:ascii="Times New Roman" w:hAnsi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каждого голоса, без высокоразвитого мелодического слуха. Эта аксиома породила в педагогической практике один из самых распространенных методов освоения полифонических произведений – игру по голосам. Однако не всегда эта работа дает ожидаемые результаты. Причина заключается в формальном </w:t>
      </w:r>
      <w:r w:rsidR="0027442F">
        <w:rPr>
          <w:rFonts w:ascii="Times New Roman" w:hAnsi="Times New Roman"/>
          <w:sz w:val="28"/>
          <w:szCs w:val="28"/>
        </w:rPr>
        <w:t xml:space="preserve">подходе к заданию, в том, что мелодические линии – голоса играют невыразительно, бессмысленно. Не передается характер музыки, не слышится </w:t>
      </w:r>
      <w:proofErr w:type="spellStart"/>
      <w:r w:rsidR="0027442F">
        <w:rPr>
          <w:rFonts w:ascii="Times New Roman" w:hAnsi="Times New Roman"/>
          <w:sz w:val="28"/>
          <w:szCs w:val="28"/>
        </w:rPr>
        <w:t>фразировочное</w:t>
      </w:r>
      <w:proofErr w:type="spellEnd"/>
      <w:r w:rsidR="0027442F">
        <w:rPr>
          <w:rFonts w:ascii="Times New Roman" w:hAnsi="Times New Roman"/>
          <w:sz w:val="28"/>
          <w:szCs w:val="28"/>
        </w:rPr>
        <w:t xml:space="preserve"> членение мелодической линии, логика ее развития. Все это проистекает оттого, что ученикам недостает воспитанной культуры интонирования, умения услышать и передать смысловой подтекст той или иной фразы, мотива, интонации. Ведь интонирование и есть осмысленное произнесение мелодии.</w:t>
      </w:r>
    </w:p>
    <w:p w:rsidR="0027442F" w:rsidRDefault="0027442F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Произнесение – термин, напоминающий о вокально-речевом происхождении музыки. И подобно тому, как в словесной речи слово может приобрести смысловые оттенки в зависимости от характера интонации, обороты музыкальной речи также </w:t>
      </w:r>
      <w:r w:rsidR="00272472">
        <w:rPr>
          <w:rFonts w:ascii="Times New Roman" w:hAnsi="Times New Roman"/>
          <w:sz w:val="28"/>
          <w:szCs w:val="28"/>
        </w:rPr>
        <w:t>несут определенную эмоционально-содержательную информацию в зависимости от произнесения интонирования их пианистом. Порой они не представляют никакой информации, если ученик «делает» музыку лишь пальцами, внутренне не произносит все, что играет на фортепиано, не наполняет смысловым подтекстом.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Встречаются случаи иной роли органного пункта: на тоническом органном пункте в конце прелюдии ре минор № 5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происходит успокоение и просветленное разрешение в одноименный ре мажор.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Важна драматургическая роль органного пункта в прелюдии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минор</w:t>
      </w:r>
      <w:proofErr w:type="gramEnd"/>
      <w:r>
        <w:rPr>
          <w:rFonts w:ascii="Times New Roman" w:hAnsi="Times New Roman"/>
          <w:sz w:val="28"/>
          <w:szCs w:val="28"/>
        </w:rPr>
        <w:t xml:space="preserve"> № 3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), в которой он цементирует форму всего сочинения. В прелюдии можно </w:t>
      </w:r>
      <w:r>
        <w:rPr>
          <w:rFonts w:ascii="Times New Roman" w:hAnsi="Times New Roman"/>
          <w:sz w:val="28"/>
          <w:szCs w:val="28"/>
        </w:rPr>
        <w:lastRenderedPageBreak/>
        <w:t xml:space="preserve">выделить три крупных раздела: на </w:t>
      </w:r>
      <w:proofErr w:type="gramStart"/>
      <w:r>
        <w:rPr>
          <w:rFonts w:ascii="Times New Roman" w:hAnsi="Times New Roman"/>
          <w:sz w:val="28"/>
          <w:szCs w:val="28"/>
        </w:rPr>
        <w:t>тоническом</w:t>
      </w:r>
      <w:proofErr w:type="gramEnd"/>
      <w:r>
        <w:rPr>
          <w:rFonts w:ascii="Times New Roman" w:hAnsi="Times New Roman"/>
          <w:sz w:val="28"/>
          <w:szCs w:val="28"/>
        </w:rPr>
        <w:t>, двойной доминанты и доминантовом органных пунктах. Внимание к ним содействует ясности исполнительского плана.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точки зрения выразительности гармонии требуют повышенного внимания заключительные построения </w:t>
      </w:r>
      <w:proofErr w:type="spellStart"/>
      <w:r>
        <w:rPr>
          <w:rFonts w:ascii="Times New Roman" w:hAnsi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сочинений, являющиеся итогом всего произведения. Излюбленный прием Баха – прием ретардации, известный в драматических сочинениях. Это – оттяжка развязки действия. Чаще всего (как в прелюдии ре мажор № 4 из 12-ти) она осуществляется средствами прерванного каданса.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Бах применят и другие средства. В прелюдии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мажор</w:t>
      </w:r>
      <w:proofErr w:type="gramEnd"/>
      <w:r>
        <w:rPr>
          <w:rFonts w:ascii="Times New Roman" w:hAnsi="Times New Roman"/>
          <w:sz w:val="28"/>
          <w:szCs w:val="28"/>
        </w:rPr>
        <w:t xml:space="preserve"> № 2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– это отклонение в субдоминанту, в прелюдии до мажор № 1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 – внедрение доминантового органного пункта, в прелюдии соль минор №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появление дополнения, как бы второго конца.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Специальной задачей в прослушивании ткани </w:t>
      </w:r>
      <w:proofErr w:type="spellStart"/>
      <w:r>
        <w:rPr>
          <w:rFonts w:ascii="Times New Roman" w:hAnsi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произведений являются гармонические задержания, знаменитые </w:t>
      </w:r>
      <w:proofErr w:type="spellStart"/>
      <w:r>
        <w:rPr>
          <w:rFonts w:ascii="Times New Roman" w:hAnsi="Times New Roman"/>
          <w:sz w:val="28"/>
          <w:szCs w:val="28"/>
        </w:rPr>
        <w:t>баховские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секунды, которые образуются по вертикали не путем одновременного взятия обоих голосов, а постепенного </w:t>
      </w:r>
      <w:proofErr w:type="spellStart"/>
      <w:r>
        <w:rPr>
          <w:rFonts w:ascii="Times New Roman" w:hAnsi="Times New Roman"/>
          <w:sz w:val="28"/>
          <w:szCs w:val="28"/>
        </w:rPr>
        <w:t>взаимодвижения</w:t>
      </w:r>
      <w:proofErr w:type="spellEnd"/>
      <w:r>
        <w:rPr>
          <w:rFonts w:ascii="Times New Roman" w:hAnsi="Times New Roman"/>
          <w:sz w:val="28"/>
          <w:szCs w:val="28"/>
        </w:rPr>
        <w:t>. Здесь необходимо прослушать как момент образования секунды, так и ее разрешения.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перечислить все задачи </w:t>
      </w:r>
      <w:proofErr w:type="gramStart"/>
      <w:r>
        <w:rPr>
          <w:rFonts w:ascii="Times New Roman" w:hAnsi="Times New Roman"/>
          <w:sz w:val="28"/>
          <w:szCs w:val="28"/>
        </w:rPr>
        <w:t>гармонического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/>
          <w:sz w:val="28"/>
          <w:szCs w:val="28"/>
        </w:rPr>
        <w:t>, которые могут возникнуть в исполнении полифонических сочинений. Я остановилась на наиболее характерных из них.</w:t>
      </w:r>
    </w:p>
    <w:p w:rsidR="001223E5" w:rsidRDefault="001223E5" w:rsidP="002744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3E5" w:rsidRDefault="001223E5" w:rsidP="006C1BD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9051B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Роль гармонического слуха в исполнени</w:t>
      </w:r>
      <w:r w:rsidR="006C1BD3">
        <w:rPr>
          <w:rFonts w:ascii="Times New Roman" w:hAnsi="Times New Roman"/>
          <w:b/>
          <w:sz w:val="28"/>
          <w:szCs w:val="28"/>
          <w:u w:val="single"/>
        </w:rPr>
        <w:t>и в полифоническом произведении</w:t>
      </w:r>
    </w:p>
    <w:p w:rsidR="001223E5" w:rsidRDefault="001223E5" w:rsidP="001223E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сферу деятельности ладогармонического слуха пианиста входит в первую очередь </w:t>
      </w:r>
      <w:proofErr w:type="spellStart"/>
      <w:r>
        <w:rPr>
          <w:rFonts w:ascii="Times New Roman" w:hAnsi="Times New Roman"/>
          <w:sz w:val="28"/>
          <w:szCs w:val="28"/>
        </w:rPr>
        <w:t>слышание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выразительнсти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ладотональности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В музыке Баха, как и других старинных мастеров, внимание к тональности произведения особенно важно в связи с поэтической символикой тональностей, индивидуальной содержательной трактовке каждой из них. Так,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мажор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как бы организующим центром квинтового тонального круга. Отсюда торжественный, жизнеутверждающий </w:t>
      </w:r>
      <w:r>
        <w:rPr>
          <w:rFonts w:ascii="Times New Roman" w:hAnsi="Times New Roman"/>
          <w:sz w:val="28"/>
          <w:szCs w:val="28"/>
        </w:rPr>
        <w:lastRenderedPageBreak/>
        <w:t xml:space="preserve">характер </w:t>
      </w:r>
      <w:proofErr w:type="gramStart"/>
      <w:r>
        <w:rPr>
          <w:rFonts w:ascii="Times New Roman" w:hAnsi="Times New Roman"/>
          <w:sz w:val="28"/>
          <w:szCs w:val="28"/>
        </w:rPr>
        <w:t>до мажорных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прелюдий - № 2 (1) и № 1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). Как отмечает Я. </w:t>
      </w:r>
      <w:proofErr w:type="spellStart"/>
      <w:r>
        <w:rPr>
          <w:rFonts w:ascii="Times New Roman" w:hAnsi="Times New Roman"/>
          <w:sz w:val="28"/>
          <w:szCs w:val="28"/>
        </w:rPr>
        <w:t>Милыштейн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, движение вверх по квинтовому кругу (до – соль – ре-ля мажор) окрашивает тональности в более яркие и теплые тона. Они получают все большую внутреннюю ясность, светлость, безмятежность (см. прелюдию ми мажор № 5,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). Движение по квинтовому кругу вниз (ре – соль – до – фа минор) приводит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все более темному эмоциональному колориту (см. прелюдию соль минор №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Индивидуализация Бахом тональностей проявляется в энергии ре мажора (прелюдия № 4,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), в шутливости (№ 8) и </w:t>
      </w:r>
      <w:proofErr w:type="spellStart"/>
      <w:r>
        <w:rPr>
          <w:rFonts w:ascii="Times New Roman" w:hAnsi="Times New Roman"/>
          <w:sz w:val="28"/>
          <w:szCs w:val="28"/>
        </w:rPr>
        <w:t>концертности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(№ 9) фа мажора.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Гармонический слух исполнителя выполняет важную драматургическую функцию, способствует достижению цельности в </w:t>
      </w:r>
      <w:proofErr w:type="gramStart"/>
      <w:r>
        <w:rPr>
          <w:rFonts w:ascii="Times New Roman" w:hAnsi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малых построений, так и произведения в целом. Типичная для Баха последовательность гармонического движения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Д – Т уже в начальных построениях (темах) создает гармоническое нагнетание и помогает исполнителю почувствовать целенаправленность развития, избежать статичности. Примером использования такой гармонической последовательности являются прелюдии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мажор</w:t>
      </w:r>
      <w:proofErr w:type="gramEnd"/>
      <w:r>
        <w:rPr>
          <w:rFonts w:ascii="Times New Roman" w:hAnsi="Times New Roman"/>
          <w:sz w:val="28"/>
          <w:szCs w:val="28"/>
        </w:rPr>
        <w:t xml:space="preserve"> № 2, до минор № 3, ре минор № 5, ми минор № 7, фа мажор № 8 из первой тетради. Причем в большинстве этих прелюдий </w:t>
      </w:r>
      <w:proofErr w:type="gramStart"/>
      <w:r>
        <w:rPr>
          <w:rFonts w:ascii="Times New Roman" w:hAnsi="Times New Roman"/>
          <w:sz w:val="28"/>
          <w:szCs w:val="28"/>
        </w:rPr>
        <w:t>гармоническое движение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происходит на тоническом органном пункте. Существенным средством развития во всех полифонических сочинениях является тональное развитие. Поэтому слуховое и эмоциональное постижение тонального плана произведения – обязательный элемент работы с учеником.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Выразительны у Баха отклонения и модуляции в противоположные лады, которые обогащают и ярче оттеняют выразительность основного лада. Так, появление ре и ля минора в прелюдии фа мажор № 9 своей суровостью еще более подчеркивает праздничность исходной тональности, а звучание соль мажора в прелюдии ми минор № 7 воспринимается как луч надежды в скорбно-сосредоточенном раздумье.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роль играет сознание тонального плана произведения и в исполнительском выстраивании его формы. В ряде маленьких прелюдий Бах «высвечивает» гениальную форму фуги, ее тональный план ТД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/>
          <w:sz w:val="28"/>
          <w:szCs w:val="28"/>
        </w:rPr>
        <w:t xml:space="preserve">Т, и внимание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исполнителя должно быть приковано к этим основным тональностям. Например, в сравнительно большой по размеру прелюдии фа мажор № 9 важно ясно услышать основные тональности фа,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мажор</w:t>
      </w:r>
      <w:proofErr w:type="gramEnd"/>
      <w:r>
        <w:rPr>
          <w:rFonts w:ascii="Times New Roman" w:hAnsi="Times New Roman"/>
          <w:sz w:val="28"/>
          <w:szCs w:val="28"/>
        </w:rPr>
        <w:t xml:space="preserve"> и соль минор, хотя в сочинении наблюдаются отклонения и в ре, ля минор. В прелюдии ре минор № 5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вехами развития являются тональности ре, ля, соль минор.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в тональном развитии музыкального произведения учащиеся часто слышат появление новой тональности только во время ее закрепления, утверждения, пропуская самый напряженный момент становления новой тональности. Следует подсказывать ученику, что обостренного </w:t>
      </w:r>
      <w:proofErr w:type="spellStart"/>
      <w:r>
        <w:rPr>
          <w:rFonts w:ascii="Times New Roman" w:hAnsi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требует момент рождения противоречия, оспаривания основной тональности, о чем дается сигнал посредством появления знаков альтерации, не характерных для исходной тональности.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переход в новую тональность Бах осуществляет с помощью секвенции (например, в прелюдии фа мажор № 9), и новая тональная окраска каждого звена должна быть услышана.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ряде прелюдий важно научить ученика слышать протяженность гармонии. Так, в прелюдии ре минор № 5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) в первом </w:t>
      </w:r>
      <w:proofErr w:type="spellStart"/>
      <w:r>
        <w:rPr>
          <w:rFonts w:ascii="Times New Roman" w:hAnsi="Times New Roman"/>
          <w:sz w:val="28"/>
          <w:szCs w:val="28"/>
        </w:rPr>
        <w:t>восьмитакте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гармоническая фигурация не должна детализироваться. Важно собрать ее в двухтактные гармонические комплексы. С другой стороны, важно реагировать на частоту смен гармонии, ибо их учащение – важный признак интенсификации развития. В той же ре-минорной прелюдии вслед за двухтактной протяженностью гармонии начинается </w:t>
      </w:r>
      <w:proofErr w:type="spellStart"/>
      <w:r>
        <w:rPr>
          <w:rFonts w:ascii="Times New Roman" w:hAnsi="Times New Roman"/>
          <w:sz w:val="28"/>
          <w:szCs w:val="28"/>
        </w:rPr>
        <w:t>потактная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ее смена, что ведет к росту напряжения.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«Маленьких прелюдиях» учащийся неоднократно встретится с большими выразительными возможностями органного пункта, который и фактурно предстает в них многообразно: либо как выдержанный бас, либо в фигуральном виде.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всего органный пункт выступает в роли «конденсатора» энергии. Такова функция доминантового органного пункта в концах первой, второй прелюдии, субдоминантового – во второй прелюдии из 12-ти. </w:t>
      </w:r>
      <w:proofErr w:type="gramStart"/>
      <w:r>
        <w:rPr>
          <w:rFonts w:ascii="Times New Roman" w:hAnsi="Times New Roman"/>
          <w:sz w:val="28"/>
          <w:szCs w:val="28"/>
        </w:rPr>
        <w:t>Органный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пункты приходятся как кульминационный построения, в которых ярче всего выражены 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импровизационно-прелюдийные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свойства сочинений. Фигурации шестнадцатых носят здесь (как и в прелюдии </w:t>
      </w:r>
      <w:proofErr w:type="gramStart"/>
      <w:r>
        <w:rPr>
          <w:rFonts w:ascii="Times New Roman" w:hAnsi="Times New Roman"/>
          <w:sz w:val="28"/>
          <w:szCs w:val="28"/>
        </w:rPr>
        <w:t>ре</w:t>
      </w:r>
      <w:proofErr w:type="gramEnd"/>
      <w:r>
        <w:rPr>
          <w:rFonts w:ascii="Times New Roman" w:hAnsi="Times New Roman"/>
          <w:sz w:val="28"/>
          <w:szCs w:val="28"/>
        </w:rPr>
        <w:t xml:space="preserve"> минор № 5, ля минор № 12) речитативно-декламационный характер и требуют выразительного интонирования.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музыке Баха вопрос произнесения, интонирования приобретает особое значение в связи с тем, что сам автор разъяснял своим ученикам суть полифонической фактуры как беседы голосов-персонажей.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Параллели с речевым интонирование могут стать одним из важнейших направлений работы по активизации музыкально-интонационного слуха учащихся.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сочинениях часто встречаются интонации вопросительного характера. При внимательном вслушивании их можно услышать и в прелюдии соль минор № 10, и в прелюдии соль минор № 11, и в прелюдии ми минор № 6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возникший вопрос – одна из движущих сил человеческой мысли, мощный толчок ее развития, то, услышав его в начальных построениях, ученику будет легче понять логику дальнейшего смыслового развития в пьесах как поиск ответа на этот вопрос. И найти ответ не всегда легко. Поиск истины непрост. Не потому ли в обеих соль-минорных прелюдиях последующие ответные построения длиннее вопросительных? Например, в прелюдии № 11 к однотактному вопросу дается 14-тактный ответ, и путь к утверждению (в кадансе первого раздела пьесы) пролегает через интонации удивления, сомнения, через настойчивое повторение одного из мелодических оборотов и т.д. Пусть учащийся неспешно вслушивается в развитие мелодической мысли, и он откроет для себя много интересного!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Бах – великий оратор в музыке. Проникнуть в суть многих его произведений поможет ученику раскрытие перед ним патетики </w:t>
      </w:r>
      <w:proofErr w:type="spellStart"/>
      <w:r>
        <w:rPr>
          <w:rFonts w:ascii="Times New Roman" w:hAnsi="Times New Roman"/>
          <w:sz w:val="28"/>
          <w:szCs w:val="28"/>
        </w:rPr>
        <w:t>баховской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речи, разнообразных оттенков </w:t>
      </w:r>
      <w:proofErr w:type="spellStart"/>
      <w:r>
        <w:rPr>
          <w:rFonts w:ascii="Times New Roman" w:hAnsi="Times New Roman"/>
          <w:sz w:val="28"/>
          <w:szCs w:val="28"/>
        </w:rPr>
        <w:t>восклицательности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передает и драматизм, и величие, и ликование. Восклицательные интонации присутствуют в прелюдиях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мажор</w:t>
      </w:r>
      <w:proofErr w:type="gramEnd"/>
      <w:r>
        <w:rPr>
          <w:rFonts w:ascii="Times New Roman" w:hAnsi="Times New Roman"/>
          <w:sz w:val="28"/>
          <w:szCs w:val="28"/>
        </w:rPr>
        <w:t xml:space="preserve"> № 2 (1), № 1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), фа мажор № 8 и № 9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), ми мажор № 5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Восклицательный характер интонирования потребует ритмической упругости произнесения и компактности звучания. Естественно, смысловой </w:t>
      </w:r>
      <w:r>
        <w:rPr>
          <w:rFonts w:ascii="Times New Roman" w:hAnsi="Times New Roman"/>
          <w:sz w:val="28"/>
          <w:szCs w:val="28"/>
        </w:rPr>
        <w:lastRenderedPageBreak/>
        <w:t>подтекст мелодических линий может раскрываться не только через речевую интонацию, но и многими другими средствами.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их числе разного рода психологические ассоциации, параллели с душевным состоянием человека. Так, в прелюдии ре минор № 6 (1) глубокую печаль в музыке поможет прочувствовать и передать внимание к нисходящей направленности темы, которая сродни глубокому вздоху объятого горем человека. На соответствующем глубокому вздоху длинном выдохе произносится вся тема.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Неотступность горестной мысли слышится в какой-то безысходности неизменно падающих вниз к повторяющемуся басу интонационных ходов в нижнем голосе в прелюдии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минор № 3 (1).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к смысловому подтексту мелодии предостережет от механически бездумного «этюдного» исполнения сочинения.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других случаях ключ к характеру произнесения может быть найден в жанровых ассоциациях. Так, ясно </w:t>
      </w:r>
      <w:proofErr w:type="gramStart"/>
      <w:r>
        <w:rPr>
          <w:rFonts w:ascii="Times New Roman" w:hAnsi="Times New Roman"/>
          <w:sz w:val="28"/>
          <w:szCs w:val="28"/>
        </w:rPr>
        <w:t>слышимая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менуэтность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т.т. 9-10 прелюдии до минор № 2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подсказывает и во всей пьесе деликатную, изящную манеру исполнения.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Нередко дурной вкус в исполнении учащимися </w:t>
      </w:r>
      <w:proofErr w:type="spellStart"/>
      <w:r>
        <w:rPr>
          <w:rFonts w:ascii="Times New Roman" w:hAnsi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сочинений проистекает из </w:t>
      </w:r>
      <w:proofErr w:type="spellStart"/>
      <w:r>
        <w:rPr>
          <w:rFonts w:ascii="Times New Roman" w:hAnsi="Times New Roman"/>
          <w:sz w:val="28"/>
          <w:szCs w:val="28"/>
        </w:rPr>
        <w:t>неслышания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протяженности мелодических линий; в связи с этим каждое маленькое звено играется с преувеличенной выразительностью. Здесь могут помочь пространственные ассоциации. К примеру, в прелюдии ми минор № 7 примитивное акцентирование «ми» второй октавы не вершине первой фразы может предотвратить представление равнинной шири («задумчивый взгляд вдаль»). Интонируется </w:t>
      </w:r>
      <w:proofErr w:type="spellStart"/>
      <w:r>
        <w:rPr>
          <w:rFonts w:ascii="Times New Roman" w:hAnsi="Times New Roman"/>
          <w:sz w:val="28"/>
          <w:szCs w:val="28"/>
        </w:rPr>
        <w:t>трехтактная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гибко, пластично, ненарочито.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музыке Баха существует глубокая внутренняя связь музыкального содержания с наглядным образным представлением, с символами известных понятий, образов. Знание символики </w:t>
      </w:r>
      <w:proofErr w:type="spellStart"/>
      <w:r>
        <w:rPr>
          <w:rFonts w:ascii="Times New Roman" w:hAnsi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мотивов оказывает существенную помощь в постижении содержательной сущности тем, вне тематических построений.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сборнике «Маленьких прелюдий и фуг» Баха мы встречаемся с размерным движением «мотивов шагов», передающих в одних случаях </w:t>
      </w:r>
      <w:r>
        <w:rPr>
          <w:rFonts w:ascii="Times New Roman" w:hAnsi="Times New Roman"/>
          <w:sz w:val="28"/>
          <w:szCs w:val="28"/>
        </w:rPr>
        <w:lastRenderedPageBreak/>
        <w:t>убежденность и решимость (фуга ре минор, тема), в других – сдержанность и спокойствие (нижний голос в т.т. 1-2 прелюдии ля минор № 12).</w:t>
      </w:r>
    </w:p>
    <w:p w:rsid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прелюдиях наблюдаются и «мотивы тревоги» и нежные образы № движения волн».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«Мотивы скорби» - попарно объединенные звуки нисходящих секунд – звучат в прелюдиях соль минор № 10, № 11.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«Мотивы радости» с характерным ритмом встречаются в прелюдии ми мажор № 5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Торжественность композитор выражал в пунктирных ритмах. Вариантом пунктирного ритма является и аккордовое начало в прелюдии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мажор № 1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продолжить мысль о том, что музыка – это живая речь, то, как и в словесной речи, важно воспитывать у учащихся внимание к смысловой структуре мелодии, к ее членению, к подразумеваемым в ней знакам препинания.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малых смысловых структур в мелодии относится мотив. Правильное произнесение мотивов – одно из важнейших условий содержательного исполнения мелодической линии. У Баха преобладает ямбическая структура мотивов. </w:t>
      </w:r>
      <w:proofErr w:type="gramStart"/>
      <w:r>
        <w:rPr>
          <w:rFonts w:ascii="Times New Roman" w:hAnsi="Times New Roman"/>
          <w:sz w:val="28"/>
          <w:szCs w:val="28"/>
        </w:rPr>
        <w:t xml:space="preserve">Многие темы начинаются со слабой доли (прелюдии до мажор № 1,2; ми мажор № 5,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; ми минор № 6,1.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избежать школьного акцента на первый звук темы, необходимо приучить ученика делать вздох на паузу и распределять движение руки так, чтобы ее полное погружение в клавиатуру приходилось на кульминационную опору фразы. В мелодической фигурации также постоянно нужно следить за тем, чтобы сохранялось движение от слабой доли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сильной.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Определенные затруднения во фразировке </w:t>
      </w:r>
      <w:proofErr w:type="spellStart"/>
      <w:r>
        <w:rPr>
          <w:rFonts w:ascii="Times New Roman" w:hAnsi="Times New Roman"/>
          <w:sz w:val="28"/>
          <w:szCs w:val="28"/>
        </w:rPr>
        <w:t>баховских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мелодических линий вызывает </w:t>
      </w:r>
      <w:proofErr w:type="spellStart"/>
      <w:r>
        <w:rPr>
          <w:rFonts w:ascii="Times New Roman" w:hAnsi="Times New Roman"/>
          <w:sz w:val="28"/>
          <w:szCs w:val="28"/>
        </w:rPr>
        <w:t>неквадратность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их строения, на которую нужно обратить внимание ученика. Например, в прелюдии соль минор № 10 первый раздел состоит из 3-5 тактов.</w:t>
      </w:r>
    </w:p>
    <w:p w:rsid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слышании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смыслового развития в мелодических линиях нельзя пройти мимо </w:t>
      </w:r>
      <w:proofErr w:type="gramStart"/>
      <w:r>
        <w:rPr>
          <w:rFonts w:ascii="Times New Roman" w:hAnsi="Times New Roman"/>
          <w:sz w:val="28"/>
          <w:szCs w:val="28"/>
        </w:rPr>
        <w:t>частой</w:t>
      </w:r>
      <w:proofErr w:type="gramEnd"/>
      <w:r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>
        <w:rPr>
          <w:rFonts w:ascii="Times New Roman" w:hAnsi="Times New Roman"/>
          <w:sz w:val="28"/>
          <w:szCs w:val="28"/>
        </w:rPr>
        <w:t>диалогочности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2986" w:rsidRPr="00AA2986" w:rsidRDefault="00AA2986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Итак, в первом разделе рассмотрены некоторые вопросы воспитания у школьников линеарного, горизонтального </w:t>
      </w:r>
      <w:proofErr w:type="spellStart"/>
      <w:r>
        <w:rPr>
          <w:rFonts w:ascii="Times New Roman" w:hAnsi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музыкальной ткани. Однако участием лишь мелодического слуха восприятие и исполнение полифонической фактуры не исчерпываются. Активную роль при этом играет гармонический слух. Как утверждается в современной психологии, полифонический слух не существует как самостоятельная способность, а есть симбиоз слуха мелодического и гармонического. О том, на что должен быть ориентирован ладогармонический слух в полифонии, пойдет речь во втором разделе методической разработки.</w:t>
      </w:r>
    </w:p>
    <w:p w:rsidR="001223E5" w:rsidRPr="001223E5" w:rsidRDefault="001223E5" w:rsidP="001223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1BD3" w:rsidRDefault="006C1BD3" w:rsidP="00EA3F0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1BD3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EA3F06" w:rsidRPr="002E6E06" w:rsidRDefault="00EA3F06" w:rsidP="00EA3F0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3F06" w:rsidRDefault="00EA3F06" w:rsidP="006C1B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Браудо</w:t>
      </w:r>
      <w:proofErr w:type="spellEnd"/>
      <w:r>
        <w:rPr>
          <w:rFonts w:ascii="Times New Roman" w:hAnsi="Times New Roman"/>
          <w:sz w:val="28"/>
          <w:szCs w:val="28"/>
        </w:rPr>
        <w:t xml:space="preserve"> И. «Об изучении клавирных сочинений Баха в музыкальной школе». Москва «Музыка» 1965</w:t>
      </w:r>
    </w:p>
    <w:p w:rsidR="00EA3F06" w:rsidRPr="00EA3F06" w:rsidRDefault="00EA3F06" w:rsidP="00EA3F0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«Инвенции для фортепиано». Москва «Музыка» 1991</w:t>
      </w:r>
    </w:p>
    <w:p w:rsidR="00EA3F06" w:rsidRDefault="00EA3F06" w:rsidP="006C1B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Н. «Клавирная музыка Баха в фортепианном классе». Москва 2004</w:t>
      </w:r>
    </w:p>
    <w:p w:rsidR="00EA3F06" w:rsidRDefault="00EA3F06" w:rsidP="00EA3F0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Методичка Садовой Е. В. «Методические рекомендации по исполнению клавирных произведений И. С. Баха».</w:t>
      </w:r>
      <w:proofErr w:type="gramEnd"/>
      <w:r>
        <w:rPr>
          <w:rFonts w:ascii="Times New Roman" w:hAnsi="Times New Roman"/>
          <w:sz w:val="28"/>
          <w:szCs w:val="28"/>
        </w:rPr>
        <w:t xml:space="preserve"> Алма-Ата 1986 </w:t>
      </w:r>
    </w:p>
    <w:p w:rsidR="00EA3F06" w:rsidRDefault="00EA3F06" w:rsidP="00EA3F0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F06">
        <w:rPr>
          <w:rFonts w:ascii="Times New Roman" w:hAnsi="Times New Roman"/>
          <w:sz w:val="28"/>
          <w:szCs w:val="28"/>
        </w:rPr>
        <w:t>Милич</w:t>
      </w:r>
      <w:proofErr w:type="spellEnd"/>
      <w:r w:rsidRPr="00EA3F06">
        <w:rPr>
          <w:rFonts w:ascii="Times New Roman" w:hAnsi="Times New Roman"/>
          <w:sz w:val="28"/>
          <w:szCs w:val="28"/>
        </w:rPr>
        <w:t xml:space="preserve">  Б. «Воспитани</w:t>
      </w:r>
      <w:r>
        <w:rPr>
          <w:rFonts w:ascii="Times New Roman" w:hAnsi="Times New Roman"/>
          <w:sz w:val="28"/>
          <w:szCs w:val="28"/>
        </w:rPr>
        <w:t>е ученика-пианиста». Киев 1982</w:t>
      </w:r>
    </w:p>
    <w:p w:rsidR="00EA3F06" w:rsidRPr="00EA3F06" w:rsidRDefault="00EA3F06" w:rsidP="00EA3F0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F06">
        <w:rPr>
          <w:rFonts w:ascii="Times New Roman" w:hAnsi="Times New Roman"/>
          <w:sz w:val="28"/>
          <w:szCs w:val="28"/>
        </w:rPr>
        <w:t xml:space="preserve">Мюллер </w:t>
      </w:r>
      <w:r>
        <w:rPr>
          <w:rFonts w:ascii="Times New Roman" w:hAnsi="Times New Roman"/>
          <w:sz w:val="28"/>
          <w:szCs w:val="28"/>
        </w:rPr>
        <w:t>Т. «Полифония». Москва 1989</w:t>
      </w:r>
    </w:p>
    <w:sectPr w:rsidR="00EA3F06" w:rsidRPr="00EA3F06" w:rsidSect="002C3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A3"/>
    <w:multiLevelType w:val="hybridMultilevel"/>
    <w:tmpl w:val="0BDE80DA"/>
    <w:lvl w:ilvl="0" w:tplc="89F400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F8FC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08B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28C7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E45D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9480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5079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20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78FE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339419E"/>
    <w:multiLevelType w:val="hybridMultilevel"/>
    <w:tmpl w:val="86865D1C"/>
    <w:lvl w:ilvl="0" w:tplc="4F3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A70510"/>
    <w:multiLevelType w:val="hybridMultilevel"/>
    <w:tmpl w:val="3DDA1FAA"/>
    <w:lvl w:ilvl="0" w:tplc="3FAAC6C6">
      <w:start w:val="1"/>
      <w:numFmt w:val="decimal"/>
      <w:lvlText w:val="%1."/>
      <w:lvlJc w:val="left"/>
      <w:pPr>
        <w:ind w:left="4234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67661E"/>
    <w:multiLevelType w:val="hybridMultilevel"/>
    <w:tmpl w:val="4CDAC7A2"/>
    <w:lvl w:ilvl="0" w:tplc="4A68F5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B8"/>
    <w:rsid w:val="001223E5"/>
    <w:rsid w:val="002130D6"/>
    <w:rsid w:val="00272472"/>
    <w:rsid w:val="0027442F"/>
    <w:rsid w:val="002C3898"/>
    <w:rsid w:val="002E6E06"/>
    <w:rsid w:val="006C1BD3"/>
    <w:rsid w:val="008B6938"/>
    <w:rsid w:val="009051B8"/>
    <w:rsid w:val="00AA2986"/>
    <w:rsid w:val="00B52D3F"/>
    <w:rsid w:val="00D37618"/>
    <w:rsid w:val="00EA3F06"/>
    <w:rsid w:val="00F06FFF"/>
    <w:rsid w:val="00F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D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67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75D"/>
    <w:pPr>
      <w:keepNext/>
      <w:spacing w:line="360" w:lineRule="auto"/>
      <w:ind w:firstLine="709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7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675D"/>
    <w:pPr>
      <w:keepNext/>
      <w:spacing w:before="240" w:after="60"/>
      <w:outlineLvl w:val="3"/>
    </w:pPr>
    <w:rPr>
      <w:rFonts w:eastAsia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675D"/>
    <w:rPr>
      <w:rFonts w:ascii="Arial" w:eastAsia="Times New Roman" w:hAnsi="Arial" w:cs="Arial"/>
      <w:b/>
      <w:bCs/>
      <w:i/>
      <w:i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75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75D"/>
    <w:rPr>
      <w:rFonts w:ascii="Calibri" w:eastAsia="Times New Roman" w:hAnsi="Calibri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FC67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6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D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67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75D"/>
    <w:pPr>
      <w:keepNext/>
      <w:spacing w:line="360" w:lineRule="auto"/>
      <w:ind w:firstLine="709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7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675D"/>
    <w:pPr>
      <w:keepNext/>
      <w:spacing w:before="240" w:after="60"/>
      <w:outlineLvl w:val="3"/>
    </w:pPr>
    <w:rPr>
      <w:rFonts w:eastAsia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675D"/>
    <w:rPr>
      <w:rFonts w:ascii="Arial" w:eastAsia="Times New Roman" w:hAnsi="Arial" w:cs="Arial"/>
      <w:b/>
      <w:bCs/>
      <w:i/>
      <w:i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75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75D"/>
    <w:rPr>
      <w:rFonts w:ascii="Calibri" w:eastAsia="Times New Roman" w:hAnsi="Calibri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FC67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6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music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dcterms:created xsi:type="dcterms:W3CDTF">2020-06-10T07:35:00Z</dcterms:created>
  <dcterms:modified xsi:type="dcterms:W3CDTF">2020-10-03T08:21:00Z</dcterms:modified>
</cp:coreProperties>
</file>