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98" w:rsidRDefault="00821E98" w:rsidP="00821E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СОЦИАЛЬНОЕ ПАРТНЕРСТВО КАК ЭФФЕКТИВНОЕ СРЕДСТВО ВНЕДРЕНИЯ ДУАЛЬНОГО ОБРАЗОВАНИЯ </w:t>
      </w:r>
    </w:p>
    <w:p w:rsidR="00821E98" w:rsidRDefault="00821E98" w:rsidP="00821E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821E98" w:rsidRPr="00AF0586" w:rsidRDefault="00821E98" w:rsidP="00821E9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AF0586">
        <w:rPr>
          <w:rFonts w:ascii="Times New Roman" w:hAnsi="Times New Roman" w:cs="Times New Roman"/>
          <w:i/>
          <w:sz w:val="24"/>
        </w:rPr>
        <w:t>Шиндряева</w:t>
      </w:r>
      <w:proofErr w:type="spellEnd"/>
      <w:r w:rsidRPr="00AF0586">
        <w:rPr>
          <w:rFonts w:ascii="Times New Roman" w:hAnsi="Times New Roman" w:cs="Times New Roman"/>
          <w:i/>
          <w:sz w:val="24"/>
        </w:rPr>
        <w:t xml:space="preserve"> Е.С.</w:t>
      </w:r>
    </w:p>
    <w:p w:rsidR="00AF0586" w:rsidRDefault="00821E98" w:rsidP="00821E9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AF0586">
        <w:rPr>
          <w:rFonts w:ascii="Times New Roman" w:hAnsi="Times New Roman" w:cs="Times New Roman"/>
          <w:i/>
          <w:sz w:val="24"/>
        </w:rPr>
        <w:t xml:space="preserve">ГАПОУ </w:t>
      </w:r>
      <w:r w:rsidR="00AF0586">
        <w:rPr>
          <w:rFonts w:ascii="Times New Roman" w:hAnsi="Times New Roman" w:cs="Times New Roman"/>
          <w:i/>
          <w:sz w:val="24"/>
        </w:rPr>
        <w:t xml:space="preserve">СО </w:t>
      </w:r>
      <w:bookmarkStart w:id="0" w:name="_GoBack"/>
      <w:bookmarkEnd w:id="0"/>
      <w:r w:rsidRPr="00AF0586">
        <w:rPr>
          <w:rFonts w:ascii="Times New Roman" w:hAnsi="Times New Roman" w:cs="Times New Roman"/>
          <w:i/>
          <w:sz w:val="24"/>
        </w:rPr>
        <w:t>«</w:t>
      </w:r>
      <w:r w:rsidRPr="00AF0586">
        <w:rPr>
          <w:rFonts w:ascii="Times New Roman" w:hAnsi="Times New Roman" w:cs="Times New Roman"/>
          <w:i/>
          <w:sz w:val="24"/>
        </w:rPr>
        <w:t xml:space="preserve">Самарский </w:t>
      </w:r>
    </w:p>
    <w:p w:rsidR="00821E98" w:rsidRPr="00AF0586" w:rsidRDefault="00821E98" w:rsidP="00821E9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AF0586">
        <w:rPr>
          <w:rFonts w:ascii="Times New Roman" w:hAnsi="Times New Roman" w:cs="Times New Roman"/>
          <w:i/>
          <w:sz w:val="24"/>
        </w:rPr>
        <w:t>государственный</w:t>
      </w:r>
      <w:r w:rsidRPr="00AF0586">
        <w:rPr>
          <w:rFonts w:ascii="Times New Roman" w:hAnsi="Times New Roman" w:cs="Times New Roman"/>
          <w:i/>
          <w:sz w:val="24"/>
        </w:rPr>
        <w:t xml:space="preserve"> колледж», </w:t>
      </w:r>
    </w:p>
    <w:p w:rsidR="00821E98" w:rsidRPr="00AF0586" w:rsidRDefault="00821E98" w:rsidP="00821E9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AF0586">
        <w:rPr>
          <w:rFonts w:ascii="Times New Roman" w:hAnsi="Times New Roman" w:cs="Times New Roman"/>
          <w:i/>
          <w:sz w:val="24"/>
        </w:rPr>
        <w:t>г. С</w:t>
      </w:r>
      <w:r w:rsidRPr="00AF0586">
        <w:rPr>
          <w:rFonts w:ascii="Times New Roman" w:hAnsi="Times New Roman" w:cs="Times New Roman"/>
          <w:i/>
          <w:sz w:val="24"/>
        </w:rPr>
        <w:t>амара</w:t>
      </w:r>
    </w:p>
    <w:p w:rsidR="00AF0586" w:rsidRDefault="00AF0586" w:rsidP="00821E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 Важнейшей качественной характеристикой современного этапа развития профессионального образования выступают интеграционные процессы, которые отражают, с одной стороны, изменения внутри системы образования, а с другой - процессы взаимодействия профессион</w:t>
      </w:r>
      <w:r>
        <w:rPr>
          <w:rFonts w:ascii="Times New Roman" w:hAnsi="Times New Roman" w:cs="Times New Roman"/>
          <w:sz w:val="24"/>
        </w:rPr>
        <w:t>ального образования и</w:t>
      </w:r>
      <w:r w:rsidRPr="00821E98">
        <w:rPr>
          <w:rFonts w:ascii="Times New Roman" w:hAnsi="Times New Roman" w:cs="Times New Roman"/>
          <w:sz w:val="24"/>
        </w:rPr>
        <w:t xml:space="preserve"> производственной сферы.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Такое </w:t>
      </w:r>
      <w:proofErr w:type="spellStart"/>
      <w:r w:rsidRPr="00821E98">
        <w:rPr>
          <w:rFonts w:ascii="Times New Roman" w:hAnsi="Times New Roman" w:cs="Times New Roman"/>
          <w:sz w:val="24"/>
        </w:rPr>
        <w:t>двуединство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 интеграционных тенденций в сфере профессионального образования предполагает их осмысление с позиции </w:t>
      </w:r>
      <w:proofErr w:type="spellStart"/>
      <w:r w:rsidRPr="00821E98">
        <w:rPr>
          <w:rFonts w:ascii="Times New Roman" w:hAnsi="Times New Roman" w:cs="Times New Roman"/>
          <w:sz w:val="24"/>
        </w:rPr>
        <w:t>дуальности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. В соответствии с Международной стандартной квалификацией образования ЮНЕСКО дуальная система образования - это организованные образовательные программы для молодежи, сочетающие частичную занятость на производстве и обучение с неполной нагрузкой в традиционной образовательной системе.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Впервые в педагогике понятие «дуальная система» было использовано в середине 1960-х гг. в ФРГ. Данное понятие применяли для обозначения новой формы организации профессионального обучения. Дуальная система профессиональной подготовки, зародившаяся в Германии, в дальнейшем получила широкую известность и признание в мировой практике профессионального образования.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Дуальная система профессиональной подготовки строится на взаимодействии двух самостоятельных в организационном и правовом отношениях сфер. Эта система включает две различные учебно-производственные среды - предприятия и профессиональной школы, которые осуществляют совместную деятельность с общей целью - повышения качества профессиональной подготовки обучающихся [2].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В результате анализа зарубежного опыта сложилась возможность выделить общие характеристики дуального образования: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обучающиеся получают </w:t>
      </w:r>
      <w:proofErr w:type="spellStart"/>
      <w:r w:rsidRPr="00821E98">
        <w:rPr>
          <w:rFonts w:ascii="Times New Roman" w:hAnsi="Times New Roman" w:cs="Times New Roman"/>
          <w:sz w:val="24"/>
        </w:rPr>
        <w:t>общеучебные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 и трудовые навыки, способствующие последующей социализации и непрерывному профессиональному образованию в изменяющихся условиях современного рынка труда;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инициаторами подготовки, переподготовки и повышения квалификации выступают работодатели;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дуальная система предполагает прямое участие предприятий</w:t>
      </w:r>
      <w:r>
        <w:rPr>
          <w:rFonts w:ascii="Times New Roman" w:hAnsi="Times New Roman" w:cs="Times New Roman"/>
          <w:sz w:val="24"/>
        </w:rPr>
        <w:t>;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профессиональном образовании.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Предприятия предоставляют возможность для практического обучения и несут все связанные с ним расходы. Учебные заведения на равноправной основе сотрудничают с предприятиями, на базе которых осуществляются производственное обучение или производственная практика;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первостепенное внимание уделяется созданию современной учебной базы. Предприятия предоставляют свои базы с оборудованием последнего поколения;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система позволяет своевременно реагировать на заказ конкретных предприятий и учреждений за счет гибкого штатного расписания: 1/3 преподавательского состава работает на постоянной основе в штатном расписании учреждения, 2/3</w:t>
      </w:r>
      <w:r>
        <w:rPr>
          <w:rFonts w:ascii="Times New Roman" w:hAnsi="Times New Roman" w:cs="Times New Roman"/>
          <w:sz w:val="24"/>
        </w:rPr>
        <w:t xml:space="preserve"> </w:t>
      </w:r>
      <w:r w:rsidRPr="00821E98">
        <w:rPr>
          <w:rFonts w:ascii="Times New Roman" w:hAnsi="Times New Roman" w:cs="Times New Roman"/>
          <w:sz w:val="24"/>
        </w:rPr>
        <w:t xml:space="preserve">состава заняты на контрактной основе по договорам с предприятиями.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Дуальная система обучения имеет ряд преимуществ над традиционной образовательной системой, что показал опыт использования дуальной системы профессионального обучения: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дуальная система подготовки специалистов устраняет основной недостаток традиционных форм и методов обучения - разрыв между теорией и практикой;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в механизме дуальной системы подготовки заложено воздействие на личность специалиста, создание новой психологии будущего работника;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дуальная система обучения работников создает высокую мотивацию получения знаний и приобретения навыков в работе, т.к. качество их знаний напрямую связано с выполнением служебных обязанностей на рабочих местах;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заинтересованностью руководителей соответствующих предприятий в практическом обучении своего работника;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sym w:font="Symbol" w:char="F0B7"/>
      </w:r>
      <w:r w:rsidRPr="00821E98">
        <w:rPr>
          <w:rFonts w:ascii="Times New Roman" w:hAnsi="Times New Roman" w:cs="Times New Roman"/>
          <w:sz w:val="24"/>
        </w:rPr>
        <w:t xml:space="preserve"> учебное заведение, работающее в тесном контакте с заказчиком, учитывает требования, предъявляемые к будущим специалистам в ходе обучения.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Дуальная система предусматривает вовлечение в процесс подготовки кадров предприятий, которые идут на достаточно существенные расходы, связанные с обучением работников, так как хорошо знают, что затраты на качественное профессиональное обучение являются надежным вкладом капитала. Предприятия становятся заинтересованными не только в результатах обучения, но и в содержании обучения, его организации и т.д. Этим и определяется значимость дуальной системы как модели профессиональной подготовки, которая позволяет преодолеть разрыв, рассогласованность производственной и образовательной сфер в вопросах подготовки профессиональных кадров.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>В настоящее время в нашей стране идет накопление опыта социального партнерства между учреждениями профессионального образования и промышленными предприятиями. Благодаря обобщению практического опыта заложены основы теории социального партнерства в сфере профессионального образования. Социальное партнерство понимается как особый тип взаимодействия образовательных учреждений со всеми субъектами рынка труда, территориальными органами управления, учреждениями социума, общественными организациями, нацеленный на максимальное согласование и реализацию интересов всех участников этого процесса</w:t>
      </w:r>
      <w:r>
        <w:rPr>
          <w:rFonts w:ascii="Times New Roman" w:hAnsi="Times New Roman" w:cs="Times New Roman"/>
          <w:sz w:val="24"/>
        </w:rPr>
        <w:t xml:space="preserve"> </w:t>
      </w:r>
      <w:r w:rsidRPr="00821E98">
        <w:rPr>
          <w:rFonts w:ascii="Times New Roman" w:hAnsi="Times New Roman" w:cs="Times New Roman"/>
          <w:sz w:val="24"/>
        </w:rPr>
        <w:t>[3]</w:t>
      </w:r>
      <w:r w:rsidRPr="00821E98">
        <w:rPr>
          <w:rFonts w:ascii="Times New Roman" w:hAnsi="Times New Roman" w:cs="Times New Roman"/>
          <w:sz w:val="24"/>
        </w:rPr>
        <w:t xml:space="preserve">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Современный этап развития социального партнерства в сфере профессионального образования характеризуется переносом акцента с организационных на содержательные моменты взаимодействия профессиональной школы и работодателей. Важность образовательной составляющей в социальном партнерстве признается в научной литературе.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Реально осознается ведущая роль образовательного фактора в зарождении феномена социального партнерства. В частности, подчеркивается то обстоятельство, что переход к социальному партнерству во многом был определен потребностями инвестиций в «человеческий капитал».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Современные исследователи справедливо отмечают, что социальное партнерство является наиболее эффективным средством формирования и реализации политики государства в области профессионального образования. Социальное партнерство обеспечивает связи между образовательными учреждениями и предприятиями, построенные на основе </w:t>
      </w:r>
      <w:proofErr w:type="spellStart"/>
      <w:r w:rsidRPr="00821E98">
        <w:rPr>
          <w:rFonts w:ascii="Times New Roman" w:hAnsi="Times New Roman" w:cs="Times New Roman"/>
          <w:sz w:val="24"/>
        </w:rPr>
        <w:t>взаимозаинтересованности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21E98">
        <w:rPr>
          <w:rFonts w:ascii="Times New Roman" w:hAnsi="Times New Roman" w:cs="Times New Roman"/>
          <w:sz w:val="24"/>
        </w:rPr>
        <w:t>взаимовыгодности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 при организующем и направляющем участии государства [1]. 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Таким образом, построение системы дуальной подготовки будущих специалистов, ориентированной на реальные потребности рынка труда, конкретных предприятий, социальные и карьерные ожидания современной молодежи, позволяет на качественно новой основе обеспечить взаимодействие учреждений профессионального образования и предприятий и тем самым обеспечить современное качество подготовки специалистов. </w:t>
      </w:r>
    </w:p>
    <w:p w:rsidR="00821E98" w:rsidRDefault="00821E98" w:rsidP="00821E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821E98" w:rsidRDefault="00821E98" w:rsidP="00821E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>Список литературы:</w:t>
      </w:r>
    </w:p>
    <w:p w:rsid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1. Чапаев, Н.К. Интеграция образования и производства: методология, теория, опыт / Н.К. Чапаев, М.Л. Вайнштейн. - </w:t>
      </w:r>
      <w:proofErr w:type="gramStart"/>
      <w:r w:rsidRPr="00821E98">
        <w:rPr>
          <w:rFonts w:ascii="Times New Roman" w:hAnsi="Times New Roman" w:cs="Times New Roman"/>
          <w:sz w:val="24"/>
        </w:rPr>
        <w:t>Екатеринбург :</w:t>
      </w:r>
      <w:proofErr w:type="gramEnd"/>
      <w:r w:rsidRPr="00821E98">
        <w:rPr>
          <w:rFonts w:ascii="Times New Roman" w:hAnsi="Times New Roman" w:cs="Times New Roman"/>
          <w:sz w:val="24"/>
        </w:rPr>
        <w:t xml:space="preserve"> Изд-во Рос. гос. проф.-</w:t>
      </w:r>
      <w:proofErr w:type="spellStart"/>
      <w:r w:rsidRPr="00821E98">
        <w:rPr>
          <w:rFonts w:ascii="Times New Roman" w:hAnsi="Times New Roman" w:cs="Times New Roman"/>
          <w:sz w:val="24"/>
        </w:rPr>
        <w:t>пед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. ун-та, 2007. - 408 с. </w:t>
      </w:r>
    </w:p>
    <w:p w:rsidR="00A87E1E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1E98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821E98">
        <w:rPr>
          <w:rFonts w:ascii="Times New Roman" w:hAnsi="Times New Roman" w:cs="Times New Roman"/>
          <w:sz w:val="24"/>
        </w:rPr>
        <w:t>Шелтен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, А. Введение в профессиональную педагогику / А. </w:t>
      </w:r>
      <w:proofErr w:type="spellStart"/>
      <w:r w:rsidRPr="00821E98">
        <w:rPr>
          <w:rFonts w:ascii="Times New Roman" w:hAnsi="Times New Roman" w:cs="Times New Roman"/>
          <w:sz w:val="24"/>
        </w:rPr>
        <w:t>Шелтен</w:t>
      </w:r>
      <w:proofErr w:type="spellEnd"/>
      <w:r w:rsidRPr="00821E98">
        <w:rPr>
          <w:rFonts w:ascii="Times New Roman" w:hAnsi="Times New Roman" w:cs="Times New Roman"/>
          <w:sz w:val="24"/>
        </w:rPr>
        <w:t xml:space="preserve">. - </w:t>
      </w:r>
      <w:proofErr w:type="gramStart"/>
      <w:r w:rsidRPr="00821E98">
        <w:rPr>
          <w:rFonts w:ascii="Times New Roman" w:hAnsi="Times New Roman" w:cs="Times New Roman"/>
          <w:sz w:val="24"/>
        </w:rPr>
        <w:t>Екатеринбург :</w:t>
      </w:r>
      <w:proofErr w:type="gramEnd"/>
      <w:r w:rsidRPr="00821E98">
        <w:rPr>
          <w:rFonts w:ascii="Times New Roman" w:hAnsi="Times New Roman" w:cs="Times New Roman"/>
          <w:sz w:val="24"/>
        </w:rPr>
        <w:t xml:space="preserve"> Изд-во Урал. гос. проф.-</w:t>
      </w:r>
      <w:proofErr w:type="spellStart"/>
      <w:r w:rsidRPr="00821E98">
        <w:rPr>
          <w:rFonts w:ascii="Times New Roman" w:hAnsi="Times New Roman" w:cs="Times New Roman"/>
          <w:sz w:val="24"/>
        </w:rPr>
        <w:t>пед</w:t>
      </w:r>
      <w:proofErr w:type="spellEnd"/>
      <w:r w:rsidRPr="00821E98">
        <w:rPr>
          <w:rFonts w:ascii="Times New Roman" w:hAnsi="Times New Roman" w:cs="Times New Roman"/>
          <w:sz w:val="24"/>
        </w:rPr>
        <w:t>. ун-та, 1996. - 288 с.</w:t>
      </w:r>
    </w:p>
    <w:p w:rsidR="00821E98" w:rsidRPr="00821E98" w:rsidRDefault="00821E98" w:rsidP="0082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821E98">
        <w:rPr>
          <w:rFonts w:ascii="Times New Roman" w:hAnsi="Times New Roman" w:cs="Times New Roman"/>
          <w:sz w:val="24"/>
        </w:rPr>
        <w:t>Полянин В.А. Образователь</w:t>
      </w:r>
      <w:r>
        <w:rPr>
          <w:rFonts w:ascii="Times New Roman" w:hAnsi="Times New Roman" w:cs="Times New Roman"/>
          <w:sz w:val="24"/>
        </w:rPr>
        <w:t xml:space="preserve">ная система дуального формата и </w:t>
      </w:r>
      <w:r w:rsidRPr="00821E98">
        <w:rPr>
          <w:rFonts w:ascii="Times New Roman" w:hAnsi="Times New Roman" w:cs="Times New Roman"/>
          <w:sz w:val="24"/>
        </w:rPr>
        <w:t>профессиональное самоопределение педагога/</w:t>
      </w:r>
      <w:r>
        <w:rPr>
          <w:rFonts w:ascii="Times New Roman" w:hAnsi="Times New Roman" w:cs="Times New Roman"/>
          <w:sz w:val="24"/>
        </w:rPr>
        <w:t xml:space="preserve">/ Образовательные технологии. - </w:t>
      </w:r>
      <w:r w:rsidRPr="00821E98">
        <w:rPr>
          <w:rFonts w:ascii="Times New Roman" w:hAnsi="Times New Roman" w:cs="Times New Roman"/>
          <w:sz w:val="24"/>
        </w:rPr>
        <w:t>2010. - №2. - С. 68-96.</w:t>
      </w:r>
    </w:p>
    <w:sectPr w:rsidR="00821E98" w:rsidRPr="00821E98" w:rsidSect="00821E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163"/>
    <w:multiLevelType w:val="hybridMultilevel"/>
    <w:tmpl w:val="7BE8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51AC"/>
    <w:multiLevelType w:val="hybridMultilevel"/>
    <w:tmpl w:val="EF10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5533"/>
    <w:multiLevelType w:val="hybridMultilevel"/>
    <w:tmpl w:val="7D5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B78"/>
    <w:rsid w:val="000A24B9"/>
    <w:rsid w:val="00235C35"/>
    <w:rsid w:val="00254348"/>
    <w:rsid w:val="0033225C"/>
    <w:rsid w:val="00442E19"/>
    <w:rsid w:val="004E5969"/>
    <w:rsid w:val="005657B5"/>
    <w:rsid w:val="00622F49"/>
    <w:rsid w:val="00681524"/>
    <w:rsid w:val="006850C7"/>
    <w:rsid w:val="00757A44"/>
    <w:rsid w:val="00796883"/>
    <w:rsid w:val="0080640A"/>
    <w:rsid w:val="00821E98"/>
    <w:rsid w:val="00884B78"/>
    <w:rsid w:val="009657E5"/>
    <w:rsid w:val="00A87E1E"/>
    <w:rsid w:val="00AF0586"/>
    <w:rsid w:val="00AF61FF"/>
    <w:rsid w:val="00CA4F23"/>
    <w:rsid w:val="00D4719E"/>
    <w:rsid w:val="00E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BB30-9412-494F-A269-996CB98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HP</cp:lastModifiedBy>
  <cp:revision>7</cp:revision>
  <dcterms:created xsi:type="dcterms:W3CDTF">2021-02-26T12:14:00Z</dcterms:created>
  <dcterms:modified xsi:type="dcterms:W3CDTF">2021-02-28T07:11:00Z</dcterms:modified>
</cp:coreProperties>
</file>