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2C269" w14:textId="77777777" w:rsidR="009F297B" w:rsidRPr="009F297B" w:rsidRDefault="009F297B" w:rsidP="009F297B">
      <w:pPr>
        <w:rPr>
          <w:rFonts w:ascii="Times New Roman" w:hAnsi="Times New Roman" w:cs="Times New Roman"/>
          <w:sz w:val="24"/>
          <w:szCs w:val="24"/>
        </w:rPr>
      </w:pPr>
      <w:r w:rsidRPr="009F297B">
        <w:rPr>
          <w:rFonts w:ascii="Times New Roman" w:hAnsi="Times New Roman" w:cs="Times New Roman"/>
          <w:sz w:val="24"/>
          <w:szCs w:val="24"/>
        </w:rPr>
        <w:t>Елена Павловна Зебзеева</w:t>
      </w:r>
    </w:p>
    <w:p w14:paraId="7789276F" w14:textId="77777777" w:rsidR="009F297B" w:rsidRPr="009F297B" w:rsidRDefault="009F297B" w:rsidP="009F297B">
      <w:pPr>
        <w:rPr>
          <w:rFonts w:ascii="Times New Roman" w:hAnsi="Times New Roman" w:cs="Times New Roman"/>
          <w:sz w:val="24"/>
          <w:szCs w:val="24"/>
        </w:rPr>
      </w:pPr>
      <w:r w:rsidRPr="009F297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9F29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297B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14:paraId="63BABFBD" w14:textId="77777777" w:rsidR="009F297B" w:rsidRPr="009F297B" w:rsidRDefault="009F297B" w:rsidP="009F297B">
      <w:pPr>
        <w:rPr>
          <w:rFonts w:ascii="Times New Roman" w:hAnsi="Times New Roman" w:cs="Times New Roman"/>
          <w:sz w:val="24"/>
          <w:szCs w:val="24"/>
        </w:rPr>
      </w:pPr>
      <w:r w:rsidRPr="009F297B">
        <w:rPr>
          <w:rFonts w:ascii="Times New Roman" w:hAnsi="Times New Roman" w:cs="Times New Roman"/>
          <w:sz w:val="24"/>
          <w:szCs w:val="24"/>
        </w:rPr>
        <w:t>КГБОУ ШИ1</w:t>
      </w:r>
    </w:p>
    <w:p w14:paraId="0E5A9D97" w14:textId="77777777" w:rsidR="009F297B" w:rsidRPr="009F297B" w:rsidRDefault="009F297B" w:rsidP="009F297B">
      <w:pPr>
        <w:rPr>
          <w:rFonts w:ascii="Times New Roman" w:hAnsi="Times New Roman" w:cs="Times New Roman"/>
          <w:sz w:val="24"/>
          <w:szCs w:val="24"/>
        </w:rPr>
      </w:pPr>
      <w:r w:rsidRPr="009F297B">
        <w:rPr>
          <w:rFonts w:ascii="Times New Roman" w:hAnsi="Times New Roman" w:cs="Times New Roman"/>
          <w:sz w:val="24"/>
          <w:szCs w:val="24"/>
        </w:rPr>
        <w:t>г. Хабаровск, Россия</w:t>
      </w:r>
    </w:p>
    <w:p w14:paraId="455C5ADC" w14:textId="5FBC557B" w:rsidR="009F297B" w:rsidRPr="009F297B" w:rsidRDefault="00E5664A" w:rsidP="009F2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B87C2" w14:textId="5EC45435" w:rsidR="00E5664A" w:rsidRDefault="00E5664A" w:rsidP="00E5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Инновационные подходы </w:t>
      </w:r>
      <w:r w:rsidRPr="004F2A74">
        <w:rPr>
          <w:rFonts w:ascii="Times New Roman" w:hAnsi="Times New Roman" w:cs="Times New Roman"/>
          <w:b/>
          <w:sz w:val="24"/>
          <w:szCs w:val="24"/>
        </w:rPr>
        <w:t xml:space="preserve">в работе воспитателя с детьми </w:t>
      </w:r>
      <w:bookmarkStart w:id="0" w:name="_GoBack"/>
      <w:bookmarkEnd w:id="0"/>
    </w:p>
    <w:p w14:paraId="78D7DDA8" w14:textId="580018E1" w:rsidR="00E5664A" w:rsidRDefault="00E5664A" w:rsidP="00E5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74">
        <w:rPr>
          <w:rFonts w:ascii="Times New Roman" w:hAnsi="Times New Roman" w:cs="Times New Roman"/>
          <w:b/>
          <w:sz w:val="24"/>
          <w:szCs w:val="24"/>
        </w:rPr>
        <w:t>младшего дошкольного возраста</w:t>
      </w:r>
      <w:r>
        <w:rPr>
          <w:rFonts w:ascii="Times New Roman" w:hAnsi="Times New Roman" w:cs="Times New Roman"/>
          <w:b/>
          <w:sz w:val="24"/>
          <w:szCs w:val="24"/>
        </w:rPr>
        <w:t>. Кружок «Волшебное тесто»</w:t>
      </w:r>
    </w:p>
    <w:p w14:paraId="0856D119" w14:textId="008DDCCC" w:rsidR="00E5664A" w:rsidRPr="00E5664A" w:rsidRDefault="009F297B" w:rsidP="00E5664A">
      <w:pPr>
        <w:rPr>
          <w:rFonts w:ascii="Times New Roman" w:hAnsi="Times New Roman" w:cs="Times New Roman"/>
        </w:rPr>
      </w:pPr>
      <w:r w:rsidRPr="00E566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записка.</w:t>
      </w:r>
      <w:r w:rsidRPr="009F297B">
        <w:rPr>
          <w:color w:val="000000"/>
          <w:sz w:val="24"/>
          <w:szCs w:val="24"/>
        </w:rPr>
        <w:br/>
      </w:r>
      <w:r w:rsidR="00E5664A" w:rsidRPr="00E5664A">
        <w:rPr>
          <w:rFonts w:ascii="Times New Roman" w:hAnsi="Times New Roman" w:cs="Times New Roman"/>
        </w:rPr>
        <w:t xml:space="preserve"> «Истоки способностей и дарований </w:t>
      </w:r>
      <w:r w:rsidR="00E5664A">
        <w:rPr>
          <w:rFonts w:ascii="Times New Roman" w:hAnsi="Times New Roman" w:cs="Times New Roman"/>
        </w:rPr>
        <w:t xml:space="preserve">детей – на кончиках их пальцев. </w:t>
      </w:r>
      <w:r w:rsidR="00E5664A" w:rsidRPr="00E5664A">
        <w:rPr>
          <w:rFonts w:ascii="Times New Roman" w:hAnsi="Times New Roman" w:cs="Times New Roman"/>
        </w:rPr>
        <w:t>От пальцев, образно говоря, идут тончайшие ручейки, которые питают источник творческой мысли»</w:t>
      </w:r>
    </w:p>
    <w:p w14:paraId="05A06961" w14:textId="77777777" w:rsidR="00E5664A" w:rsidRPr="00E5664A" w:rsidRDefault="00E5664A" w:rsidP="00E5664A">
      <w:pPr>
        <w:rPr>
          <w:rFonts w:ascii="Times New Roman" w:hAnsi="Times New Roman" w:cs="Times New Roman"/>
        </w:rPr>
      </w:pPr>
      <w:r w:rsidRPr="00E5664A">
        <w:rPr>
          <w:rFonts w:ascii="Times New Roman" w:hAnsi="Times New Roman" w:cs="Times New Roman"/>
        </w:rPr>
        <w:t>                                                                                                   В.А. Сухомлинский</w:t>
      </w:r>
    </w:p>
    <w:p w14:paraId="1098EF39" w14:textId="3B534DB2" w:rsidR="009F297B" w:rsidRDefault="009F297B" w:rsidP="009F29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1E1F92" w14:textId="77777777" w:rsidR="009F297B" w:rsidRDefault="009F297B" w:rsidP="009F29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2A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Актуальность.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Важную роль в создании современной образовательной среды начинают сегодня выполнять так называемые инновационные технологии, направленные на развитие интересов детей, строящиеся на принципе фантазирования в игровой деятельности.</w:t>
      </w:r>
    </w:p>
    <w:p w14:paraId="5CAE07EB" w14:textId="27BAB1BD" w:rsidR="009F297B" w:rsidRPr="009F297B" w:rsidRDefault="009F297B" w:rsidP="009F297B">
      <w:pPr>
        <w:rPr>
          <w:rFonts w:ascii="Times New Roman" w:hAnsi="Times New Roman" w:cs="Times New Roman"/>
          <w:sz w:val="24"/>
          <w:szCs w:val="24"/>
        </w:rPr>
      </w:pP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«Кончики пальцев - есть второй головной мозг» (И. Кант) В жизнедеятельности человека рука играет важную роль на протяжении всей жизни. Работа пальцев рук бесконечно разнообразна и важна для каждого человека.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Ученными доказано, что развитие мелкой моторики находится в тесной связи с развитием речи и мышления ребенка. В трудах исследователей М. Кольцова, А. Антакова - Фомина было доказано, что развитие мелкой моторики пальцев рук сильно влияет на становление детской речи. Неоценимую помощь детям с ОНР могут оказать логопедические занятия с применением тестопластики. Работа с тестом - это своего рода упражнения, оказывающие помощь в развитии тонких дифференцированных движений, координации, тактильных ощущений, необходимых в работе детям с ОНР. Продуктивная деятельность выступает как специфическое образное средство познания действительности, поэтому имеет большое значение для умственного развития детей, что в свою очередь связано с развитием речи. Все предметы, с которыми действует ребенок, и которые создаются им в результате продуктивной деятельности, играют роль наглядной опоры для речевых упражнений. Причем наглядность представлена объемными предметами, а не иллюстрированным материалом. Для детей с ОНР это обстоятельство имеет огромное значение. Применение готовых пособий из соленого теста в коррекционной работе предполагает множество вариантов их использования. Коррекционная работа может быть направлена на развитие произносительной стороны речи, развитие грамматических категорий, развитие связной речи, фонетико-фонематических процессов, обучение грамоте. Задания и упражнения с применением тестопластики вызывают массу положительных эмоций у детей, и коррекционная работа проходит с высокой мотивацией.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Новизной и отличительной особенностью программы является использование тестопластики в коррекции речевых нарушений ребенка и в подготовке к школьному обучению.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Необходимость в создании данной программы существует, так как она рассматривается как многосторонний процесс, связанный с подготовкой детей к школе, с развитием у детей мелкой моторики, развития связной речи, словаря, грамматического строя речи, восприятия, мышления, фантазии.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работы: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Диагностико-коррекционное.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Профилактическое.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рассчитана на 1 год.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: Повышение качества подготовки к школе детей с ОНР средствами тестопластики.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*Развитие мелкой моторики рук;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*Развитие координации и тактильных ощущений рук;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*Приобщение детей к творческой деятельности, совместному труду, взаимопомощи;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*Создание условий для реализации творческого потенциала с участием в выставках и конкурсах;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*Развитие фантазии, воображения, самостоятельного мышления;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*Развитие фонетико-фонематической стороны речи;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Формирование навыков звуко - слогового анализа;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*Развитие грамматического строя;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*Развитие связной речи.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 работы: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*Принцип последовательности «от простого - к сложному»;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*Принцип учета механизмов речевых нарушений;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*Принцип качественного и количественного анализа результатов обследования;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*Принцип системности;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*принцип комплексности;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индивидуально-дифференцированного подхода.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занятий разработана с учетом лексических тем, которые предусмотрены в программе Нищевой Н. В. по преодолению ОНР.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занятиях можно использовать пальчиковые игры и массаж, упражнения для рук с предметами.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успешной реализации поставленных задач, программа 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речи детей, подготовку к школе, обуславливает его результативность.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 сотрудникам (учитель-логопед, воспитатели групп, психолог) предусматривает: беседы, консультации по использованию тестопластики на занятиях (изготовление и использование готовых изделий),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Открытое подгрупповое занятие, выставка.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родителями предполагает: индивидуальные консультации, папки –раскладушки, информационные стенды, создание клуба для родителей, показ открытых занятий, круглый стол: «Игротека в кругу семьи», анкетирование.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</w:t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детьми в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проводится на занятиях, как часть занятия, в кружковой работе.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Педагогический мониторинг: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1.Исследования состояния произвольной моторики пальцев рук.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2.Исследование речевого развития детей.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Обследование фонетико-фонематической стороны речи;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2)Обследование лексики и грамматического строя речи;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3)Обследование связной речи.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Методики для обследования речевых функций и состояния ручного праксиса: Н. В. Нищевой, Т. В. Кабановой, Домниной.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Ожидаемый результат: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Коррекция всех средств речи и ее основных функций;</w:t>
      </w:r>
      <w:r w:rsidR="004F2A74" w:rsidRPr="004F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Закрепляются представления об окружающем мире;</w:t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Развитие качеств для </w:t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успешного обучения</w:t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по коррекции речевых нарушений у детей с ОНР предполагает 4 этапа обучения:</w:t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этап По</w:t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дготовительный (июнь-август 2020</w:t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г.)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 детей совершенствуются навыки коммуникации;</w:t>
      </w:r>
      <w:r w:rsidR="004F2A74" w:rsidRPr="009F2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*Изучение теоретических основ проблемы;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*Изучение опыта коллег;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*Организация взаимодействия с воспитателями группы по данной проблеме;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*Определение задач реализации проекта на учебный год;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*Представление проекта на педсовете.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*Подбор и приобретение совместно с воспитателями и родителями необходимого материала для изготовления поделок.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этап Диагн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остический (сентябрь-октябрь 2020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г.)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*Разработка комплексного перспективного плана совместной работы специалистов ДОУ;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*Диагностирование детей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кспериментальной группы  и контрольной группы 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*Изучение результатов диагностики;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этап Основной (ноябрь-май 2021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г.)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*Создание методических разработок для реализации проекта;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*Подбор упражнений и игр для использования в системе занятий педагогами- специалистами;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Разработка методического пакета;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Реализация комплексного перспективного плана совместной работы специалистов ДОУ;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*Осуществление промежуточного контроля ,корректировка.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соленым тестом.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Пробуждение интереса к занятиям;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моторики рук, тонких тактильных ощущений;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Знакомство детей с правилами работы с тестом.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поделок и пособий, использование готовых изделий на занятиях.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познавательных процессов;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речи, памяти, мышления;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Совершенствование координации движений. Мелкой моторики, ориентации в пространстве.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грамоте.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Автоматизация звуков в речи;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Формирование навыков звуко-слогового анализа;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связной речи детей, обучение рассказыванию.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Наглядный (показ, образцы поделок, иллюстрации);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Словесный ( беседа, пояснение, вопросы, художественное слово);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Практический.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*Индивидуальные;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*Подгрупповые;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*Соленое тесто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*стеки;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*кисти;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*краска гуашь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*шаблоны.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Технические средства: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Ноутбук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Музыкальные диски.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Младшая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Название темы Общее количество занятий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Путешествие в мир тестопластики 1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Овощи-фрукты 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Ягоды-грибы 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Домашние животные 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Зима 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Посуда 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Новый год 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Инструменты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Дом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Транспорт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Насекомые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 в год: 25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2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Длительность одного занятия 1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минут.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36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 Итоговый (июнь-август 2021</w:t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г.)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*Исследование результатов практической деятельности (экспериментальной и контрольной группы)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*Определение эффективности работы;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Оформление результатов;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Отчет на педсовете;</w:t>
      </w:r>
      <w:r w:rsidRPr="009F29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*Обобщение и распространение опыта при положительной динамике.</w:t>
      </w:r>
    </w:p>
    <w:sectPr w:rsidR="009F297B" w:rsidRPr="009F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20"/>
    <w:rsid w:val="004F2A74"/>
    <w:rsid w:val="00644FEE"/>
    <w:rsid w:val="00791920"/>
    <w:rsid w:val="00836C12"/>
    <w:rsid w:val="009E496A"/>
    <w:rsid w:val="009F297B"/>
    <w:rsid w:val="00C63C38"/>
    <w:rsid w:val="00E5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BC8"/>
  <w15:chartTrackingRefBased/>
  <w15:docId w15:val="{8F395BE3-A85C-49B7-9B67-CDD2EDB2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vyazm</dc:creator>
  <cp:keywords/>
  <dc:description/>
  <cp:lastModifiedBy>vyazm</cp:lastModifiedBy>
  <cp:revision>4</cp:revision>
  <dcterms:created xsi:type="dcterms:W3CDTF">2021-04-17T12:16:00Z</dcterms:created>
  <dcterms:modified xsi:type="dcterms:W3CDTF">2021-04-18T07:04:00Z</dcterms:modified>
</cp:coreProperties>
</file>