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43" w:rsidRPr="00873E02" w:rsidRDefault="00A40543" w:rsidP="00873E02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873E02">
        <w:rPr>
          <w:sz w:val="28"/>
          <w:szCs w:val="28"/>
        </w:rPr>
        <w:t>Млашая</w:t>
      </w:r>
      <w:proofErr w:type="spellEnd"/>
      <w:r w:rsidRPr="00873E02">
        <w:rPr>
          <w:sz w:val="28"/>
          <w:szCs w:val="28"/>
        </w:rPr>
        <w:t xml:space="preserve"> группа – очень интересный возраст. С одной стороны детям ещё сложно сосредоточить своё внимание на 30-40 минут, с другой стороны очень сложная программа. Тем не менее, все ребята очень внимательны, выполняют все задания. Лариса Александровна преподносит материал в интересной доступной форме, понятной для детей с элементами практического применения в жизненных ситуациях.</w:t>
      </w:r>
    </w:p>
    <w:p w:rsidR="00A40543" w:rsidRPr="00873E02" w:rsidRDefault="00A40543" w:rsidP="00873E02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873E02">
        <w:rPr>
          <w:sz w:val="28"/>
          <w:szCs w:val="28"/>
        </w:rPr>
        <w:t>Каждому ребёнку уделяет внимание, всегда приходит на помощь, если кто-то затрудняется с ответом и практическим выполнением задания.</w:t>
      </w:r>
    </w:p>
    <w:p w:rsidR="00A40543" w:rsidRPr="00873E02" w:rsidRDefault="00A40543" w:rsidP="00873E02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873E02">
        <w:rPr>
          <w:sz w:val="28"/>
          <w:szCs w:val="28"/>
        </w:rPr>
        <w:t>Удивительно, как за такой короткий промежуток времени, удаётся рассказать столько нового и интересного в конструировании моделей робота выучить новые слова для технического применения.  Дети выходят с занятия с горящими глазами, наперебой рассказывают родителям, что нового они узнали, и особенно довольны, когда получили отлично за выполнение домашнего задания.</w:t>
      </w:r>
    </w:p>
    <w:p w:rsidR="00A40543" w:rsidRPr="00873E02" w:rsidRDefault="00A40543" w:rsidP="00873E02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873E02">
        <w:rPr>
          <w:sz w:val="28"/>
          <w:szCs w:val="28"/>
        </w:rPr>
        <w:t xml:space="preserve">Во многом  благодаря Ларисе Александровне  наши дети уже так много знают и умеют, а самое главное учатся самостоятельности, творчески мыслить при построении новых моделей </w:t>
      </w:r>
      <w:proofErr w:type="spellStart"/>
      <w:r w:rsidRPr="00873E02">
        <w:rPr>
          <w:sz w:val="28"/>
          <w:szCs w:val="28"/>
        </w:rPr>
        <w:t>лего-констрктора</w:t>
      </w:r>
      <w:proofErr w:type="spellEnd"/>
      <w:r w:rsidRPr="00873E02">
        <w:rPr>
          <w:sz w:val="28"/>
          <w:szCs w:val="28"/>
        </w:rPr>
        <w:t xml:space="preserve"> и роботов.</w:t>
      </w:r>
    </w:p>
    <w:p w:rsidR="00A40543" w:rsidRPr="00E905F9" w:rsidRDefault="00A40543" w:rsidP="00A40543">
      <w:pPr>
        <w:shd w:val="clear" w:color="auto" w:fill="FFFFFF" w:themeFill="background1"/>
        <w:spacing w:after="120" w:line="240" w:lineRule="atLeast"/>
        <w:textAlignment w:val="baseline"/>
        <w:outlineLvl w:val="0"/>
        <w:rPr>
          <w:rFonts w:ascii="bergamo" w:eastAsia="Times New Roman" w:hAnsi="bergamo" w:cs="Times New Roman"/>
          <w:color w:val="333333"/>
          <w:spacing w:val="-12"/>
          <w:kern w:val="36"/>
          <w:sz w:val="50"/>
          <w:szCs w:val="50"/>
          <w:lang w:eastAsia="ru-RU"/>
        </w:rPr>
      </w:pPr>
      <w:r>
        <w:rPr>
          <w:rFonts w:ascii="bergamo" w:eastAsia="Times New Roman" w:hAnsi="bergamo" w:cs="Times New Roman"/>
          <w:color w:val="333333"/>
          <w:spacing w:val="-12"/>
          <w:kern w:val="36"/>
          <w:sz w:val="50"/>
          <w:szCs w:val="50"/>
          <w:lang w:eastAsia="ru-RU"/>
        </w:rPr>
        <w:t xml:space="preserve">Лего-конструктор </w:t>
      </w:r>
      <w:r w:rsidRPr="00E905F9">
        <w:rPr>
          <w:rFonts w:ascii="bergamo" w:eastAsia="Times New Roman" w:hAnsi="bergamo" w:cs="Times New Roman"/>
          <w:color w:val="333333"/>
          <w:spacing w:val="-12"/>
          <w:kern w:val="36"/>
          <w:sz w:val="50"/>
          <w:szCs w:val="50"/>
          <w:lang w:eastAsia="ru-RU"/>
        </w:rPr>
        <w:t xml:space="preserve"> как ресурс формирования ключевых компетенций обучающихся</w:t>
      </w:r>
    </w:p>
    <w:p w:rsidR="00A40543" w:rsidRPr="00E905F9" w:rsidRDefault="00A40543" w:rsidP="00A40543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05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﻿</w:t>
      </w:r>
    </w:p>
    <w:p w:rsidR="00A40543" w:rsidRPr="00E905F9" w:rsidRDefault="00A40543" w:rsidP="00A40543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i/>
          <w:iCs/>
          <w:color w:val="333333"/>
          <w:sz w:val="28"/>
          <w:lang w:eastAsia="ru-RU"/>
        </w:rPr>
        <w:t xml:space="preserve"> «Уже в школе дети должны получить возможность раскрыть свои способности, подготовиться к жизни в высокотехнологичном конкурентном мире»</w:t>
      </w:r>
    </w:p>
    <w:p w:rsidR="00A40543" w:rsidRPr="00E905F9" w:rsidRDefault="00A40543" w:rsidP="00A40543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E905F9">
        <w:rPr>
          <w:rFonts w:ascii="inherit" w:eastAsia="Times New Roman" w:hAnsi="inherit" w:cs="Arial"/>
          <w:i/>
          <w:iCs/>
          <w:color w:val="333333"/>
          <w:sz w:val="28"/>
          <w:lang w:eastAsia="ru-RU"/>
        </w:rPr>
        <w:t>Д. А.</w:t>
      </w:r>
      <w:proofErr w:type="gramEnd"/>
      <w:r w:rsidRPr="00E905F9">
        <w:rPr>
          <w:rFonts w:ascii="inherit" w:eastAsia="Times New Roman" w:hAnsi="inherit" w:cs="Arial"/>
          <w:i/>
          <w:iCs/>
          <w:color w:val="333333"/>
          <w:sz w:val="28"/>
          <w:lang w:eastAsia="ru-RU"/>
        </w:rPr>
        <w:t xml:space="preserve"> Медведев</w:t>
      </w:r>
    </w:p>
    <w:p w:rsidR="00A40543" w:rsidRPr="00E905F9" w:rsidRDefault="00A40543" w:rsidP="00A40543">
      <w:pPr>
        <w:shd w:val="clear" w:color="auto" w:fill="FFFFFF" w:themeFill="background1"/>
        <w:spacing w:after="36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На протяжении многих лет одной из основополагающих целей школьного образования было освоение системы знаний, умений и навыков. Ученики в качестве материала к дальнейшему осмыслению на уроке получали множество фактов, понятий, дат, имен, терминов и т.п. Такой подход к обучению обеспечивал более высокий уровень фактических знаний выпускников российских школ по сравнению с большинством стран мира. Это подтверждено и результатами Международного сравнительного мониторингового исследования TIMSS (TIMSS –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Trends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in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Mathematics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and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Science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Study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), а также экспертами </w:t>
      </w:r>
      <w:proofErr w:type="gram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Центра оценки качества образования Института содержания</w:t>
      </w:r>
      <w:proofErr w:type="gram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и методов обучения Российской академии образования (ИСМО РАО).</w:t>
      </w:r>
    </w:p>
    <w:p w:rsidR="00A40543" w:rsidRPr="00E905F9" w:rsidRDefault="00A40543" w:rsidP="00A40543">
      <w:pPr>
        <w:shd w:val="clear" w:color="auto" w:fill="FFFFFF" w:themeFill="background1"/>
        <w:spacing w:after="36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Однако результаты последнего международного исс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ледования, проводившегося в 2018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году [2], дают повод не только порадоваться за существенный подъем уровня математической и естественнонаучной 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lastRenderedPageBreak/>
        <w:t xml:space="preserve">подготовки учащихся, но и заставляют насторожиться. По мнению экспертов, учебно-методические комплекты нуждаются «...в наполнении заданиями, базирующимися на контексте реальных жизненных ситуаций, и требующими для выполнения достаточно сложных видов учебной деятельности, в том числе проектной и учебно-исследовательской» [2]. Данные образовательные технологии предполагают решение учащимися исследовательских, творческих задач и прохождение по цепочке основных этапов, характерных для исследований в научной сфере, и четкое представление об этапах проектирования и способах реализации для проектной деятельности. При этом тематика детских работ должна быть определена педагогом с учетом возрастных психолого-физиологических особенностей обучающихся. Так, например, для учеников в начальной школе определяющим при выборе тематики будет повышение мотивации включения в самостоятельную работу. Направления работ должны находиться в зоне ближайшего развития. Для обучающихся в основной школе темы детских работ можно выбирать из любой содержательной области: предметной,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межпредметной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внепредметной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 Но здесь необходимо помнить, что в соответствии с возрастной спецификой на первый план у подростка выходит освоение коммуникативных навыков, и поэтому проектную и исследовательскую деятельность целесообразно организовывать в групповых формах, а исследуемые проблемы – близкие пониманию и волнующие подростков в личном плане, социальных, коллективных или личных взаимоотношений. Для учащихся в старшей школе темы работ определяются исходя из личностных предпочтений и, чаще всего, находятся в области самоопределения каждого отдельно взятого ученика. В условиях дополнительного образования, не имеющего по сути жестких рамок классно-урочной системы, проектная и исследовательская формы работы должны быть приоритетными, а выбор тем определяется исходя из возраста и личных предпочтений обучающихся.</w:t>
      </w:r>
    </w:p>
    <w:p w:rsidR="00A40543" w:rsidRPr="00E905F9" w:rsidRDefault="00A40543" w:rsidP="00A40543">
      <w:pPr>
        <w:shd w:val="clear" w:color="auto" w:fill="FFFFFF" w:themeFill="background1"/>
        <w:spacing w:after="36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В любом случае, вне зависимости от различных особенностей организации и проведения данных видов деятельности, необходимо помнить, что главным результатом этой работы является формирование и воспитание личности, владеющей проектной и исследовательской технологией на уровне компетентности. В качестве одного из решений, позволяющих формировать ключевые компетенции учащихся на уроках, предлагается встраивание в образовательный процесс робототехники. Основу этой новой технологии обучения составляет применение, как в учебной, так и во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внеучебной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деятельности, образовательных конструкторов. Робототехнические комплексы могут быть использованы на таких предметах, как  информатика и ИКТ, технология, математика, физика; на разных ступенях обучения; с различными формами организации коллективной работы: индивидуально, парами, или в группах. Особое место образовательный конструктор занимает во внеурочной деятельности. На сегодняшний день довольно прочную позицию на рынке подобного вида товаров занимают  конструкторы фирмы 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lastRenderedPageBreak/>
        <w:t xml:space="preserve">LEGO. Для 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школьников, детей младшего школьного возраста, а также учащихся среднего звена предлагается продукт ПервоРобот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WeDo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, для детей среднего и старшего школьного возраста предлагаются конструкторы ПервоРобот NXT. Использование LEGO-технологий в образовательном процессе позволяет организовать творческую и исследовательскую работу обучающихся, создает условия для применения знаний, умений и внешних ресурсов при решении задач реального мира, тем самым, создавая предпосылки для формирования ключевых компетенций, то есть  готовности к эффективной деятельности в различных жизненных ситуациях в дальнейшем.</w:t>
      </w:r>
    </w:p>
    <w:p w:rsidR="00A40543" w:rsidRPr="00E905F9" w:rsidRDefault="00A40543" w:rsidP="00A40543">
      <w:pPr>
        <w:shd w:val="clear" w:color="auto" w:fill="FFFFFF" w:themeFill="background1"/>
        <w:spacing w:after="36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Существует немалое количество ключевых компетенций,  однако, мы ограничимся рассмотрением четырех элементарных, на которых базируются все остальные. Дадим краткую характеристику каждой из основных ключевых компетенций:</w:t>
      </w:r>
    </w:p>
    <w:p w:rsidR="00A40543" w:rsidRPr="00E905F9" w:rsidRDefault="00A40543" w:rsidP="00A4054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информационная компетенция – готовность к работе с информацией;</w:t>
      </w:r>
    </w:p>
    <w:p w:rsidR="00A40543" w:rsidRPr="00E905F9" w:rsidRDefault="00A40543" w:rsidP="00A4054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коммуникативная компетенция – готовность к общению с другими людьми, формируется на основе информационной;</w:t>
      </w:r>
    </w:p>
    <w:p w:rsidR="00A40543" w:rsidRPr="00E905F9" w:rsidRDefault="00A40543" w:rsidP="00A4054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кооперативная компетенция – готовность к сотрудничеству с другими людьми, формируется на основе двух предыдущих;</w:t>
      </w:r>
    </w:p>
    <w:p w:rsidR="00A40543" w:rsidRPr="00E905F9" w:rsidRDefault="00A40543" w:rsidP="00A4054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проблемная компетенция – готовность к решению проблем, формируется на основе трех предыдущих [3].</w:t>
      </w:r>
    </w:p>
    <w:p w:rsidR="00A40543" w:rsidRPr="00E905F9" w:rsidRDefault="00A40543" w:rsidP="00A40543">
      <w:pPr>
        <w:shd w:val="clear" w:color="auto" w:fill="FFFFFF" w:themeFill="background1"/>
        <w:spacing w:after="36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Существенную роль при реализации компетентностного подхода играют проекты и мини-проекты различной направленности. Рассмотрим пример одного из учебных проектов, нацеленного на формирование ключевых компетенций обучающихся.</w:t>
      </w:r>
    </w:p>
    <w:p w:rsidR="00A40543" w:rsidRPr="00E905F9" w:rsidRDefault="00A40543" w:rsidP="00A40543">
      <w:pPr>
        <w:shd w:val="clear" w:color="auto" w:fill="FFFFFF" w:themeFill="background1"/>
        <w:spacing w:after="0" w:line="312" w:lineRule="atLeas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i/>
          <w:iCs/>
          <w:color w:val="333333"/>
          <w:sz w:val="28"/>
          <w:lang w:eastAsia="ru-RU"/>
        </w:rPr>
        <w:t>Пример.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  <w:t>Название проекта: «Сумо»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  <w:t>Задача проекта: создание модели робота, имитирующего основные приемы борьбы сумо.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Компетентностная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педагогическая цель: формирование цикла умений ключевых компетенций (табл. 1).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  <w:t xml:space="preserve">Практическая значимость проекта: проект «сумо» представляет собой одну из первых ступеней для подготовки участников соревнований турниров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Лего-роботов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районных</w:t>
      </w:r>
      <w:proofErr w:type="gramStart"/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,р</w:t>
      </w:r>
      <w:proofErr w:type="gramEnd"/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еспубликанских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соревновани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ях.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  <w:t>Участники проекта: ученики 4-6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классов.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  <w:t>Общая продолжительность: 80 минут.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  <w:t>Оборудование: конструкторы ПервоРобот NXT, компьютеры, подключенные к сети Интернет и установленным программным обеспечением ПервоРобот NXT, поле для проведения состязания.</w:t>
      </w:r>
    </w:p>
    <w:p w:rsidR="00A40543" w:rsidRPr="00E905F9" w:rsidRDefault="00A40543" w:rsidP="00A40543">
      <w:pPr>
        <w:shd w:val="clear" w:color="auto" w:fill="FFFFFF" w:themeFill="background1"/>
        <w:spacing w:after="36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b/>
          <w:bCs/>
          <w:color w:val="333333"/>
          <w:sz w:val="28"/>
          <w:lang w:eastAsia="ru-RU"/>
        </w:rPr>
        <w:t>Таблица 1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  <w:t>Учебный проект «Сумо»</w:t>
      </w:r>
    </w:p>
    <w:tbl>
      <w:tblPr>
        <w:tblW w:w="10039" w:type="dxa"/>
        <w:tblCellMar>
          <w:left w:w="0" w:type="dxa"/>
          <w:right w:w="0" w:type="dxa"/>
        </w:tblCellMar>
        <w:tblLook w:val="04A0"/>
      </w:tblPr>
      <w:tblGrid>
        <w:gridCol w:w="2537"/>
        <w:gridCol w:w="2473"/>
        <w:gridCol w:w="5029"/>
      </w:tblGrid>
      <w:tr w:rsidR="00A40543" w:rsidRPr="00E905F9" w:rsidTr="00C73355"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b/>
                <w:bCs/>
                <w:sz w:val="28"/>
                <w:lang w:eastAsia="ru-RU"/>
              </w:rPr>
              <w:lastRenderedPageBreak/>
              <w:t>Ключевая компетенция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b/>
                <w:bCs/>
                <w:sz w:val="28"/>
                <w:lang w:eastAsia="ru-RU"/>
              </w:rPr>
              <w:t>Метод формирования компетенции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b/>
                <w:bCs/>
                <w:sz w:val="28"/>
                <w:lang w:eastAsia="ru-RU"/>
              </w:rPr>
              <w:t>Пример применения метода ф</w:t>
            </w:r>
            <w:r w:rsidRPr="00B663CE">
              <w:rPr>
                <w:rFonts w:ascii="inherit" w:eastAsia="Times New Roman" w:hAnsi="inherit" w:cs="Times New Roman"/>
                <w:b/>
                <w:bCs/>
                <w:sz w:val="30"/>
                <w:lang w:eastAsia="ru-RU"/>
              </w:rPr>
              <w:t>о</w:t>
            </w:r>
            <w:r w:rsidRPr="00E905F9">
              <w:rPr>
                <w:rFonts w:ascii="inherit" w:eastAsia="Times New Roman" w:hAnsi="inherit" w:cs="Times New Roman"/>
                <w:b/>
                <w:bCs/>
                <w:sz w:val="28"/>
                <w:lang w:eastAsia="ru-RU"/>
              </w:rPr>
              <w:t>рмирования компетенции</w:t>
            </w:r>
          </w:p>
        </w:tc>
      </w:tr>
      <w:tr w:rsidR="00A40543" w:rsidRPr="00E905F9" w:rsidTr="00C73355"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Информационная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Поиск и сбор информации</w:t>
            </w: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Обработка информации</w:t>
            </w: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Передача информации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Поиск информации по робота</w:t>
            </w:r>
            <w:proofErr w:type="gramStart"/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сумоистам</w:t>
            </w:r>
            <w:proofErr w:type="spellEnd"/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» в сети Интернет.</w:t>
            </w: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Изучение найденных образцов моделей и анализ их конструкций.</w:t>
            </w: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Подготовка сообщения по теме возможной реализации найденных конструкций, внедрения новых элементов.</w:t>
            </w:r>
          </w:p>
        </w:tc>
      </w:tr>
      <w:tr w:rsidR="00A40543" w:rsidRPr="00E905F9" w:rsidTr="00C73355"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Методы, ориентированные на устную коммуникацию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Подготовка сообщений отдельных учеников или групп учеников (</w:t>
            </w:r>
            <w:proofErr w:type="gramStart"/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 выше); коллективное обсуждение общего порядка работы при реализации проекта.</w:t>
            </w:r>
          </w:p>
        </w:tc>
      </w:tr>
      <w:tr w:rsidR="00A40543" w:rsidRPr="00E905F9" w:rsidTr="00C73355"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Кооперативная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Методы в рамках групповой работы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Групповая проектная работа, включающая в том числе, распределение ролей/зоны ответственности каждого участника группы.</w:t>
            </w:r>
          </w:p>
        </w:tc>
      </w:tr>
      <w:tr w:rsidR="00A40543" w:rsidRPr="00E905F9" w:rsidTr="00C73355"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Проблемная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Проектная деятельность </w:t>
            </w:r>
            <w:proofErr w:type="spellStart"/>
            <w:proofErr w:type="gramStart"/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исследователь-ского</w:t>
            </w:r>
            <w:proofErr w:type="spellEnd"/>
            <w:proofErr w:type="gramEnd"/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16" w:type="dxa"/>
              <w:bottom w:w="93" w:type="dxa"/>
              <w:right w:w="232" w:type="dxa"/>
            </w:tcMar>
            <w:vAlign w:val="center"/>
            <w:hideMark/>
          </w:tcPr>
          <w:p w:rsidR="00A40543" w:rsidRPr="00E905F9" w:rsidRDefault="00A40543" w:rsidP="00C73355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Создание модели по заданным условиям: конструирование и программирование автономного робота, способного наиболее эффективно выталкивать робота-противника за пределы черной линии ринга.</w:t>
            </w:r>
            <w:r w:rsidRPr="00E905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br/>
              <w:t>Демонстрация готовых моделей; проведение состязания между роботами и определение победителей; выявление удачных решений и недостатков конструкций</w:t>
            </w:r>
          </w:p>
        </w:tc>
      </w:tr>
    </w:tbl>
    <w:p w:rsidR="00A40543" w:rsidRPr="00E905F9" w:rsidRDefault="00A40543" w:rsidP="00A40543">
      <w:pPr>
        <w:shd w:val="clear" w:color="auto" w:fill="FFFFFF" w:themeFill="background1"/>
        <w:spacing w:after="36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Уникальностью проектов на основе робототехнических комплексов является то, что построение моделей устройств позволяет ученику постигать взаимосвязь между различными областями знаний, что способствует интегрированию преподавания информатики, математики, физики, черчения, естественных наук с развитием инженерного мышления через техническое творчество. Таким образом, робототехника, являющаяся одной из наиболее инновационных областей в сфере детского технического творчества, объединяет классические подходы к изучению основ техники и современные 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lastRenderedPageBreak/>
        <w:t>направления: информационное моделирование, программирование, информационно-коммуникационные технологии. Встраивание её элементов в образовательное пространство делает обучение эффективным и продуктивным для всех участников процесса, а современную школу конкурентоспособной.</w:t>
      </w:r>
    </w:p>
    <w:p w:rsidR="00A40543" w:rsidRPr="00E905F9" w:rsidRDefault="00A40543" w:rsidP="00A40543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i/>
          <w:iCs/>
          <w:color w:val="333333"/>
          <w:sz w:val="28"/>
          <w:u w:val="single"/>
          <w:lang w:eastAsia="ru-RU"/>
        </w:rPr>
        <w:t>Список использованной литературы</w:t>
      </w:r>
    </w:p>
    <w:p w:rsidR="00A40543" w:rsidRPr="00E905F9" w:rsidRDefault="00A40543" w:rsidP="00A40543">
      <w:pPr>
        <w:shd w:val="clear" w:color="auto" w:fill="FFFFFF" w:themeFill="background1"/>
        <w:spacing w:after="0" w:line="312" w:lineRule="atLeas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Курнешова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Л.Е. Методические рекомендации по организации проектной и исследовательской деятельности обучающихся в образовательных учр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еждениях г. Москвы от 20.11.2018</w:t>
      </w: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№ 2-34-20 / Департамент образования города Москвы //</w:t>
      </w:r>
      <w:r w:rsidRPr="00E905F9">
        <w:rPr>
          <w:rFonts w:ascii="inherit" w:eastAsia="Times New Roman" w:hAnsi="inherit" w:cs="Arial"/>
          <w:color w:val="333333"/>
          <w:sz w:val="28"/>
          <w:lang w:eastAsia="ru-RU"/>
        </w:rPr>
        <w:t> </w:t>
      </w:r>
      <w:hyperlink r:id="rId5" w:history="1">
        <w:r w:rsidRPr="00E905F9">
          <w:rPr>
            <w:rFonts w:ascii="inherit" w:eastAsia="Times New Roman" w:hAnsi="inherit" w:cs="Arial"/>
            <w:color w:val="156AA3"/>
            <w:sz w:val="28"/>
            <w:lang w:eastAsia="ru-RU"/>
          </w:rPr>
          <w:t>http://www.c-psy.ru/index.php/teacher/master-class/8919-2011-03-14-15-21-19</w:t>
        </w:r>
      </w:hyperlink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  <w:proofErr w:type="gramEnd"/>
    </w:p>
    <w:p w:rsidR="00A40543" w:rsidRPr="00E905F9" w:rsidRDefault="00A40543" w:rsidP="00A40543">
      <w:pPr>
        <w:shd w:val="clear" w:color="auto" w:fill="FFFFFF" w:themeFill="background1"/>
        <w:spacing w:after="0" w:line="312" w:lineRule="atLeas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2. Результаты международного исследования TIMSS-2011: Пресс-релиз TIMSS-2011 11 декабря 2012 / Центр оценки качества образования ИСМО РАО //</w:t>
      </w:r>
      <w:r w:rsidRPr="00E905F9">
        <w:rPr>
          <w:rFonts w:ascii="inherit" w:eastAsia="Times New Roman" w:hAnsi="inherit" w:cs="Arial"/>
          <w:color w:val="333333"/>
          <w:sz w:val="28"/>
          <w:lang w:eastAsia="ru-RU"/>
        </w:rPr>
        <w:t> </w:t>
      </w:r>
      <w:hyperlink r:id="rId6" w:history="1">
        <w:r w:rsidRPr="00E905F9">
          <w:rPr>
            <w:rFonts w:ascii="inherit" w:eastAsia="Times New Roman" w:hAnsi="inherit" w:cs="Arial"/>
            <w:color w:val="156AA3"/>
            <w:sz w:val="28"/>
            <w:lang w:eastAsia="ru-RU"/>
          </w:rPr>
          <w:t>http://www.centeroko.ru</w:t>
        </w:r>
      </w:hyperlink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</w:p>
    <w:p w:rsidR="00A40543" w:rsidRPr="00E905F9" w:rsidRDefault="00A40543" w:rsidP="00A40543">
      <w:pPr>
        <w:shd w:val="clear" w:color="auto" w:fill="FFFFFF" w:themeFill="background1"/>
        <w:spacing w:after="360" w:line="312" w:lineRule="atLeas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3. Сергеев И.С., Блинов В.И. Как реализовать </w:t>
      </w:r>
      <w:proofErr w:type="spellStart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E905F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подход на уроке и во внеурочной деятельности: Практическое пособие. – М.: АРКТИ, 2009. – 132 с.</w:t>
      </w:r>
    </w:p>
    <w:sectPr w:rsidR="00A40543" w:rsidRPr="00E905F9" w:rsidSect="008B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ga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A62"/>
    <w:multiLevelType w:val="multilevel"/>
    <w:tmpl w:val="74C2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459F"/>
    <w:rsid w:val="000366FC"/>
    <w:rsid w:val="0020238D"/>
    <w:rsid w:val="0024459F"/>
    <w:rsid w:val="00270345"/>
    <w:rsid w:val="002C59A5"/>
    <w:rsid w:val="003466F5"/>
    <w:rsid w:val="0041402A"/>
    <w:rsid w:val="00590117"/>
    <w:rsid w:val="00630964"/>
    <w:rsid w:val="006A7157"/>
    <w:rsid w:val="006E4ACE"/>
    <w:rsid w:val="00873E02"/>
    <w:rsid w:val="008B7587"/>
    <w:rsid w:val="008E1F60"/>
    <w:rsid w:val="009B4BD9"/>
    <w:rsid w:val="009C1D4E"/>
    <w:rsid w:val="00A40543"/>
    <w:rsid w:val="00B35E34"/>
    <w:rsid w:val="00BA01CA"/>
    <w:rsid w:val="00CC2093"/>
    <w:rsid w:val="00DA3348"/>
    <w:rsid w:val="00DB4A49"/>
    <w:rsid w:val="00F30E30"/>
    <w:rsid w:val="00F5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" TargetMode="External"/><Relationship Id="rId5" Type="http://schemas.openxmlformats.org/officeDocument/2006/relationships/hyperlink" Target="http://www.c-psy.ru/index.php/teacher/master-class/8919-2011-03-14-15-2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2020-11-18T09:28:00Z</dcterms:created>
  <dcterms:modified xsi:type="dcterms:W3CDTF">2020-11-18T09:28:00Z</dcterms:modified>
</cp:coreProperties>
</file>