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BC7" w14:textId="6B16182B" w:rsidR="00C47A7B" w:rsidRPr="00C47A7B" w:rsidRDefault="00C47A7B" w:rsidP="00C47A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«</w:t>
      </w:r>
      <w:r w:rsidR="00290BB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Инновационные технологии и детский сад</w:t>
      </w: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»</w:t>
      </w:r>
    </w:p>
    <w:p w14:paraId="30AF7B94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        Актуальность,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процессе.</w:t>
      </w:r>
    </w:p>
    <w:p w14:paraId="5724A106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Применение информационно-коммуникационных технологий в дошкольном образовании дают педагогу возможность оперативно сочетать разнообразные средства, способствующие более глубокому и осознанному усвоению изучаемого материала, насытить его информацией, позволяет усилить мотивацию ребенка.</w:t>
      </w:r>
    </w:p>
    <w:p w14:paraId="33424F3A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Применение цвета, графики, звука, современных средств видеотехники позволяет моделировать различные ситуации. Игровые компоненты, включенные в мультимедиа программы, активизируют познавательную деятельность дошкольников и усиливают усвоение материала. Применение компьютера в образовательной организации возможно и необходимо, оно способствует повышению интереса к обучению, его эффективности, развивает ребенка всесторонне.</w:t>
      </w:r>
    </w:p>
    <w:p w14:paraId="11E63B11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Можно выделить три направления использования информационно-коммуникационных технологий в деятельности образовательной организации: </w:t>
      </w:r>
    </w:p>
    <w:p w14:paraId="4874AA3B" w14:textId="77777777" w:rsidR="00C47A7B" w:rsidRPr="00C47A7B" w:rsidRDefault="00C47A7B" w:rsidP="00C47A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Деятельность администрации по использованию ИКТ в организации работы с педагогическими кадрами.</w:t>
      </w:r>
    </w:p>
    <w:p w14:paraId="3EB375F8" w14:textId="77777777" w:rsidR="00C47A7B" w:rsidRPr="00C47A7B" w:rsidRDefault="00C47A7B" w:rsidP="00C47A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Использование ИКТ педагогами и специалистами при организации воспитательно-образовательного процесса с детьми.</w:t>
      </w:r>
    </w:p>
    <w:p w14:paraId="05C19173" w14:textId="77777777" w:rsidR="00C47A7B" w:rsidRPr="00C47A7B" w:rsidRDefault="00C47A7B" w:rsidP="00C47A7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Использование ИКТ в процессе взаимодействия образовательной организации, педагога с родителями (законными представителями).</w:t>
      </w:r>
    </w:p>
    <w:p w14:paraId="6DF5A0E5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Результаты использования информационно – компьютерных технологий:    </w:t>
      </w:r>
    </w:p>
    <w:p w14:paraId="032A7345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Повышение мотивации детей к трудным для них видам деятельности (за счет соединения движения, звука, мультипликации).</w:t>
      </w:r>
    </w:p>
    <w:p w14:paraId="0E94DE22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Улучшение речевого продуцирования.</w:t>
      </w:r>
    </w:p>
    <w:p w14:paraId="001A7D73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Расширение кругозора дошкольников, развитие их познавательных процессов.</w:t>
      </w:r>
    </w:p>
    <w:p w14:paraId="134B46A6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Повышение эффективности усвоения материала детьми (реализует принцип наглядности и доступности материала).</w:t>
      </w:r>
    </w:p>
    <w:p w14:paraId="49E205AE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Повышение скорости запоминания (включаются три вида памяти детей: зрительная, слуховая, моторная).</w:t>
      </w:r>
    </w:p>
    <w:p w14:paraId="7F00AEF8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Активизация и развитие высших психических функций, мелкой моторики рук.</w:t>
      </w:r>
    </w:p>
    <w:p w14:paraId="58454C70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Реализация индивидуального подхода с целью определения выбора индивидуального темпа, объема, сложности получаемой информации и времени обучения (построение индивидуального маршрута).</w:t>
      </w:r>
    </w:p>
    <w:p w14:paraId="759257B3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Возможность фиксирования содержания с многократным возвращением к нему, что позволяет легко реализовать принципы прочности, систематичности.</w:t>
      </w:r>
    </w:p>
    <w:p w14:paraId="0A3B6744" w14:textId="77777777" w:rsidR="00C47A7B" w:rsidRPr="00C47A7B" w:rsidRDefault="00C47A7B" w:rsidP="00C47A7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Совершенно новый уровень реализации принципа научности с использованием нарисованных картинок, видеороликов, позволяющими демонстрировать реальные объекты, явления, которые нельзя увидеть в повседневной жизни.</w:t>
      </w:r>
    </w:p>
    <w:p w14:paraId="15FAFD51" w14:textId="77777777" w:rsidR="00C47A7B" w:rsidRPr="00C47A7B" w:rsidRDefault="00C47A7B" w:rsidP="00C47A7B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C47A7B">
        <w:rPr>
          <w:b/>
          <w:bCs/>
          <w:color w:val="212121"/>
          <w:sz w:val="28"/>
          <w:szCs w:val="28"/>
        </w:rPr>
        <w:t> </w:t>
      </w:r>
      <w:r w:rsidRPr="00C47A7B">
        <w:rPr>
          <w:b/>
          <w:bCs/>
          <w:color w:val="000000"/>
          <w:sz w:val="28"/>
          <w:szCs w:val="28"/>
        </w:rPr>
        <w:t>Основные виды инновационных технологий, применяемых в ДОУ.</w:t>
      </w:r>
    </w:p>
    <w:p w14:paraId="58D4BBB4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К числу современных образовательных технологий можно отнести:</w:t>
      </w:r>
    </w:p>
    <w:p w14:paraId="7431D9D4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здоровьесберегающие технологии;</w:t>
      </w:r>
    </w:p>
    <w:p w14:paraId="377E9A5E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технологии проектной деятельности;</w:t>
      </w:r>
    </w:p>
    <w:p w14:paraId="0EF4E7D6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технологии исследовательской деятельности;</w:t>
      </w:r>
    </w:p>
    <w:p w14:paraId="646EAE7E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развивающие технологии;</w:t>
      </w:r>
    </w:p>
    <w:p w14:paraId="052908FE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коррекционные технологии;</w:t>
      </w:r>
    </w:p>
    <w:p w14:paraId="124ABD5C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информационно-коммуникационные технологии;</w:t>
      </w:r>
    </w:p>
    <w:p w14:paraId="584F3807" w14:textId="77777777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личностно-ориентированные технологии;</w:t>
      </w:r>
    </w:p>
    <w:p w14:paraId="34C558C0" w14:textId="23377006" w:rsidR="00C47A7B" w:rsidRPr="00C47A7B" w:rsidRDefault="00C47A7B" w:rsidP="000A186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7A7B">
        <w:rPr>
          <w:color w:val="000000"/>
          <w:sz w:val="28"/>
          <w:szCs w:val="28"/>
        </w:rPr>
        <w:t>· игровые технологии.</w:t>
      </w:r>
    </w:p>
    <w:p w14:paraId="0366FF2F" w14:textId="77777777" w:rsidR="000A186B" w:rsidRDefault="000A186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1455F01C" w14:textId="6AACD4A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Работа с педагогами и родителями: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сетевое общение</w:t>
      </w: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, 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использование информационных интернет – ресурсов, электронные консультации на интернет – сайте учреждения, использование мультимедийных презентаций.</w:t>
      </w:r>
    </w:p>
    <w:p w14:paraId="3FE92BAD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В результате использования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информационно – компьютерных технологий в работе происходит: 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</w:p>
    <w:p w14:paraId="6F3D6CF4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Обмен информацией с помощью электронной почты;</w:t>
      </w:r>
    </w:p>
    <w:p w14:paraId="2289B611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Участие в работе сетевых профессиональных сообществ, чатов, </w:t>
      </w:r>
      <w:proofErr w:type="spellStart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on-line</w:t>
      </w:r>
      <w:proofErr w:type="spellEnd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конференций;</w:t>
      </w:r>
    </w:p>
    <w:p w14:paraId="181A7389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Обучение на дистанционных курсах повышения квалификации;</w:t>
      </w:r>
    </w:p>
    <w:p w14:paraId="49CEFB94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Поиск на сайтах необходимых информационных материалов;</w:t>
      </w:r>
    </w:p>
    <w:p w14:paraId="24962812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Создаются презентации при подготовке к совместным мероприятиям педагогов с родителями;</w:t>
      </w:r>
    </w:p>
    <w:p w14:paraId="2F8C0312" w14:textId="77777777" w:rsidR="00C47A7B" w:rsidRPr="00C47A7B" w:rsidRDefault="00C47A7B" w:rsidP="000A186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Возможность консультирования родителей, педагогов, используя возможности Интернета.</w:t>
      </w:r>
    </w:p>
    <w:p w14:paraId="295E9CC9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В результате использования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информационно – компьютерных технологий при создании системы методической работы педагоги имеют возможность:</w:t>
      </w:r>
    </w:p>
    <w:p w14:paraId="2DB19D4B" w14:textId="77777777" w:rsidR="00C47A7B" w:rsidRPr="00C47A7B" w:rsidRDefault="00C47A7B" w:rsidP="00C47A7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Сохранять, редактировать и иметь доступ к большим объемам информации;</w:t>
      </w:r>
    </w:p>
    <w:p w14:paraId="11EC0AA9" w14:textId="77777777" w:rsidR="00C47A7B" w:rsidRPr="00C47A7B" w:rsidRDefault="00C47A7B" w:rsidP="00C47A7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Оформить отчетную и текущую документацию в электронном виде;</w:t>
      </w:r>
    </w:p>
    <w:p w14:paraId="2761A2A7" w14:textId="77777777" w:rsidR="00C47A7B" w:rsidRPr="00C47A7B" w:rsidRDefault="00C47A7B" w:rsidP="00C47A7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Использовать Интернет-сеть для самообразования (нахождение электронных учебников, статей по необходимой тематике);</w:t>
      </w:r>
    </w:p>
    <w:p w14:paraId="67A9AF6A" w14:textId="77777777" w:rsidR="00C47A7B" w:rsidRPr="00C47A7B" w:rsidRDefault="00C47A7B" w:rsidP="00C47A7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Создавать, копировать, редактировать, тиражировать стимульный материал для проведения образовательной деятельности;</w:t>
      </w:r>
    </w:p>
    <w:p w14:paraId="73BB7209" w14:textId="77777777" w:rsidR="00C47A7B" w:rsidRPr="00C47A7B" w:rsidRDefault="00C47A7B" w:rsidP="00C47A7B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Создание своего электронного адреса, блога, страницы, что даёт возможность распространения своего педагогического опыта среди педагогического сообщества.</w:t>
      </w:r>
    </w:p>
    <w:p w14:paraId="7912BF1F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     Инновационные технологии, обеспечивающие открытость, сетевое взаимодействие:</w:t>
      </w:r>
    </w:p>
    <w:p w14:paraId="5F3B1234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   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1.Поиск форм эффективного взаимодействия дошкольного образовательного учреждения с социальными партнерами.</w:t>
      </w:r>
    </w:p>
    <w:p w14:paraId="78363E29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2.Совершенствовать профессиональную компетентность и общекультурный уровень педагогических работников.</w:t>
      </w:r>
    </w:p>
    <w:p w14:paraId="53FBB2F7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3.Формирование положительного имиджа образовательной организации, как социального партнера.</w:t>
      </w:r>
    </w:p>
    <w:p w14:paraId="7A0D822C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Обучение детей ИКТ.</w:t>
      </w:r>
    </w:p>
    <w:p w14:paraId="7347C705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Современный ребенок испытывает потребность в информации, реализовать эту потребность можно только используя современные аудиовизуальные средства, компьютерные технологии. </w:t>
      </w:r>
      <w:proofErr w:type="gramStart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Современный дошкольник</w:t>
      </w:r>
      <w:proofErr w:type="gramEnd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достаточно противоречив: детей отличает хорошая «информированность», но вместе с тем неумение использовать знания при решении социальных проблем; значительное снижение социальной компетентности и самостоятельности в принятии решений, ранимая психика; отсутствие мотивации к продуктивной деятельности и достижению результата, «экранная» зависимость.</w:t>
      </w:r>
    </w:p>
    <w:p w14:paraId="23AB0088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Именно поэтому ключевой задачей дошкольного образования становится задача формирование особого типа мышления, характеризующегося открытостью и гибкостью по отношению ко всему новому, </w:t>
      </w:r>
      <w:proofErr w:type="spellStart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рефлексивностью</w:t>
      </w:r>
      <w:proofErr w:type="spellEnd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 критичностью, умением видеть объекты и явления всесторонне в их взаимосвязи, способностью находить эффективные варианты решения различных проблем, развитию инженерного мышления у дошкольников.</w:t>
      </w:r>
    </w:p>
    <w:p w14:paraId="724022AB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Реализация данной задачи требует пересмотра содержания, методов и форм работы с детьми, среди которых компьютерные технологии должны становиться одним из средств познания, развития и воспитания. Можно выделить три модуля, используемые в образовательном процессе с детьми:</w:t>
      </w:r>
    </w:p>
    <w:p w14:paraId="217EDBFB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Первым модулем являются лицензионные развивающие игры. Мы используем в деятельности игры издательства «Экзамен-Медиа» 2017 год.  В настоящее время имеется достаточно большой выбор лицензионных компьютерных игр.</w:t>
      </w:r>
    </w:p>
    <w:p w14:paraId="1AC9E85B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Второй модуль - обучающие игры-презентации, интерактивные плакаты, занятия на интерактивной доске, созданные педагогами образовательной организации. Особенность данного модуля состоит в том, что он позволяет ребенку не только видеть, просматривать видеоролики, но и активно действовать с объектами, изображенными на слайдах, реализуя интерактивный принцип обучения. Дошкольник воспринимает окружающий мир целостно, поэтому интегрированное наполнение игр позволяет ребенку системно и вариативно мыслить, а педагогу - неоднократно использовать одну и ту же игру.</w:t>
      </w:r>
    </w:p>
    <w:p w14:paraId="4EE39910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Современная ситуация выдвигает на первый план представление об основах развития у детей представлений о современном образе мира. Во многом она связана с формированием нового типа визуальности и доминированием визуально - ориентированной формы воспитания. В этой связи особую роль играют обучающие видеофильмы и мультипликационные фильмы (модуль три).</w:t>
      </w:r>
    </w:p>
    <w:p w14:paraId="0C73E8E3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Обучающие фильмы позволяют получить недостающую информацию, дополнительные сведения об окружающем мире. Обучающие игры-презентации помогают детям путем проб и ошибок добывать знания.</w:t>
      </w:r>
    </w:p>
    <w:p w14:paraId="55B9F96C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Деятельность педагогов по ИКТ.</w:t>
      </w:r>
    </w:p>
    <w:p w14:paraId="5AA27D79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Информационно-коммуникационная компетентность педагога включает три основных аспекта:</w:t>
      </w:r>
    </w:p>
    <w:p w14:paraId="26B4719C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proofErr w:type="spellStart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Общепользовательский</w:t>
      </w:r>
      <w:proofErr w:type="spellEnd"/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компонент: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материалов; соблюдение этических и правовых норм использования ИКТ (в том числе недопустимость неавторизованного использования и навязывания информации); клавиатурный ввод; навыки поиска в Интернете и базах данных; систематическое использование имеющихся навыков в повседневном и профессиональном контексте.</w:t>
      </w:r>
    </w:p>
    <w:p w14:paraId="737741AA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Общепедагогический компонент: педагогическая деятельность в информационной среде и постоянное ее отображение в соответствии с задачами; планирование и объективный анализ образовательного процесса; подготовка и проведение выступлений, обсуждений, консультаций с компьютерной поддержкой, в том числе в телекоммуникационной среде; использование инструментов проектирования деятельности (в том числе коллективной); визуальная коммуникация – использование средств наглядных объектов, видеороликов и слайдов.</w:t>
      </w:r>
    </w:p>
    <w:p w14:paraId="411F0859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 Предметно-педагогический компонент: эффективный поиск и структурирование информации; адаптация информации к особенностям педагогического процесса и дидактическим требованиям; ведение документации на электронных носителях; использование компьютерных и мультимедийных технологий, цифровых образовательных ресурсов в </w:t>
      </w: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образовательном процессе, а также при взаимодействии с родителями и социумом; активное самообразование через систему информационных технологий (участие в вебинарах, дистанционное обучение и др.)</w:t>
      </w:r>
    </w:p>
    <w:p w14:paraId="5E902642" w14:textId="77777777" w:rsidR="00C47A7B" w:rsidRPr="00C47A7B" w:rsidRDefault="00C47A7B" w:rsidP="00C47A7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C47A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Таким образом информационно – компьютерная технология позволяет успешно решать коррекционно-образовательные и воспитательные задачи. Использование специализированных компьютерных технологий в работе с детьми, имеющими общие нарушения речевого развития, позволяет повысить эффективность коррекционного обучения, ускорить процесс подготовки дошкольников к обучению грамоте. Деятельность, которая направлена на развитие фонематического слуха и восприятия детей, способствуют эффективной коррекции речевых нарушений. Внедрение информационно – компьютерной технологии повышает интерес обучаемых, помогает формировать познавательную мотивацию. В организации фронтальной и подгрупповой образовательной деятельности используются мультимедиа, компьютерные презентации, логопедические игры для развития звукового анализа и синтеза с опорой на зрительный ряд, классификацию предметов, обобщение, исключение.</w:t>
      </w:r>
    </w:p>
    <w:p w14:paraId="797FA799" w14:textId="77777777" w:rsidR="00C3589C" w:rsidRPr="00C47A7B" w:rsidRDefault="00C3589C" w:rsidP="00C47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89C" w:rsidRPr="00C4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327A"/>
    <w:multiLevelType w:val="multilevel"/>
    <w:tmpl w:val="6AC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0DF5"/>
    <w:multiLevelType w:val="multilevel"/>
    <w:tmpl w:val="279A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E4D4B"/>
    <w:multiLevelType w:val="multilevel"/>
    <w:tmpl w:val="089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77D69"/>
    <w:multiLevelType w:val="multilevel"/>
    <w:tmpl w:val="DE9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504106">
    <w:abstractNumId w:val="2"/>
  </w:num>
  <w:num w:numId="2" w16cid:durableId="1272014924">
    <w:abstractNumId w:val="1"/>
  </w:num>
  <w:num w:numId="3" w16cid:durableId="1099981508">
    <w:abstractNumId w:val="3"/>
  </w:num>
  <w:num w:numId="4" w16cid:durableId="14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7B"/>
    <w:rsid w:val="000A186B"/>
    <w:rsid w:val="00290BB1"/>
    <w:rsid w:val="00C3589C"/>
    <w:rsid w:val="00C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D5E8"/>
  <w15:chartTrackingRefBased/>
  <w15:docId w15:val="{2EBC196A-2ADE-427B-89A2-D624FEE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Буркова</dc:creator>
  <cp:keywords/>
  <dc:description/>
  <cp:lastModifiedBy>Инна Буркова</cp:lastModifiedBy>
  <cp:revision>2</cp:revision>
  <dcterms:created xsi:type="dcterms:W3CDTF">2023-11-23T13:40:00Z</dcterms:created>
  <dcterms:modified xsi:type="dcterms:W3CDTF">2023-11-23T13:40:00Z</dcterms:modified>
</cp:coreProperties>
</file>