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6B" w:rsidRPr="00E077DF" w:rsidRDefault="0063156B" w:rsidP="009C6BE7">
      <w:pPr>
        <w:pStyle w:val="a3"/>
        <w:jc w:val="center"/>
        <w:rPr>
          <w:b/>
          <w:color w:val="1C1C1C"/>
          <w:sz w:val="28"/>
          <w:szCs w:val="28"/>
        </w:rPr>
      </w:pPr>
      <w:r w:rsidRPr="00E077DF">
        <w:rPr>
          <w:b/>
          <w:color w:val="1C1C1C"/>
          <w:sz w:val="28"/>
          <w:szCs w:val="28"/>
        </w:rPr>
        <w:t>Современные по</w:t>
      </w:r>
      <w:r w:rsidR="009C6BE7">
        <w:rPr>
          <w:b/>
          <w:color w:val="1C1C1C"/>
          <w:sz w:val="28"/>
          <w:szCs w:val="28"/>
        </w:rPr>
        <w:t>дходы к преподаванию химии в школе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color w:val="1C1C1C"/>
          <w:sz w:val="24"/>
          <w:szCs w:val="24"/>
        </w:rPr>
        <w:t xml:space="preserve">        </w:t>
      </w:r>
      <w:r w:rsidRPr="00E077DF">
        <w:rPr>
          <w:rFonts w:ascii="Times New Roman" w:hAnsi="Times New Roman" w:cs="Times New Roman"/>
          <w:color w:val="1C1C1C"/>
          <w:sz w:val="24"/>
          <w:szCs w:val="24"/>
        </w:rPr>
        <w:t>В образовании сегодняшнего дня мы наблюдаем модернизацию образования. В соответствии с этим, основными результатами деятельности общеобразовательной школы, являются не сами по себе знания, а набор социальных ключевых компетентностей в основных сферах жизни. Выпускники школ, должны выходить в «большую жизнь» с определенным набором социальных компетентностей: политических, интеллектуальных, гражданско-правовых, информационных. Преподавание наук способствует формированию информационных понятий, развитию критического мышления у учащихся. Важным моментом в осмыслении знаний должно стать у учащихся принятие личностного смысла, что ведет к самопознанию Химия как наука в контексте с глобальными проблемами человечества, чрезвычайно актуальна. У подрастающего поколения должна формироваться научная картина мира и знания химии становятся основополагающими. Развитие химической картины мира является важным для формирования научного мировоззрения, культуры экологического мышления и поведения.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Главными педагогическими целями познаний являются:</w:t>
      </w:r>
    </w:p>
    <w:p w:rsidR="0063156B" w:rsidRPr="00E077DF" w:rsidRDefault="0063156B" w:rsidP="0063156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повышение качества знаний</w:t>
      </w:r>
    </w:p>
    <w:p w:rsidR="0063156B" w:rsidRPr="00E077DF" w:rsidRDefault="0063156B" w:rsidP="0063156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обеспечение дифференцированного подхода в образовательном процессе</w:t>
      </w:r>
    </w:p>
    <w:p w:rsidR="0063156B" w:rsidRPr="00E077DF" w:rsidRDefault="0063156B" w:rsidP="0063156B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обеспечение условий для адаптации детей в современном информационном обществе.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Любая форма интерактивности предполагает активное взаимодействие всех учащихся. Учитель и ученик увлечены одним процессом: понять урок, извлечь из него знания для себя, формировать навыки активной жизненной позиции, критически разобраться в ситуации, найти истину, принять верное решение. Учитель, по сути, организатор обучения и лидер его. Его задача так подойти к процессу обучения, чтобы ученик заинтересовался  и почувствовал желание познать. Процесс познания заключается в познании знаний самим учеником. </w:t>
      </w:r>
      <w:r w:rsidRPr="00E077DF">
        <w:rPr>
          <w:rFonts w:ascii="Times New Roman" w:hAnsi="Times New Roman" w:cs="Times New Roman"/>
          <w:bCs/>
          <w:color w:val="1C1C1C"/>
          <w:sz w:val="24"/>
          <w:szCs w:val="24"/>
        </w:rPr>
        <w:t>На уроке создается установка, при которой учащиеся положительно настраивают себя на восприятие новых знаний. Для начала изучения нового материала учитель «запускает» интересный факт, который вызовет интерес учащихся к восприятию материала. Задачи оживляют ученика и заставляют его запоминать поучительные факты. К таким методикам относят имитационные методы, которые можно обыгрывать на занятиях</w:t>
      </w: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.  </w:t>
      </w: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Это: ролевые игры, дискуссии, дебаты, мозговой штурм, обсуждение проблемы, круглый стол, поиск истины, свободный микрофон, анализ ситуации, дерево решений, прошу слова, судебный процесс и т.д. </w:t>
      </w:r>
      <w:r w:rsidRPr="00E077DF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  </w:t>
      </w:r>
      <w:proofErr w:type="gramEnd"/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 В образовании сегодняшнего дня мы наблюдаем модернизацию образования. В соответствии с этим, основными результатами деятельности общеобразовательной школы, являются не сами по себе знания, а набор социальных ключевых компетентностей в основных сферах жизни. Выпускники школ, должны выходить в «большую жизнь» с определенным набором социальных компетентностей: политических, интеллектуальных, гражданско-правовых, информационных. Преподавание наук способствует формированию информационных понятий, развитию критического мышления у учащихся. Важным моментом в осмыслении знаний должно стать у учащихся принятие личностного смысла, что ведет к самопознанию.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lastRenderedPageBreak/>
        <w:t>Компетентностно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>-ориентированный подход – один из новых направлений развития содержания образования в Украине и развитых странах мира. Само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Внедрение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компетентностного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подхода – это важное условие повышения качества образования. Особенно это касается теоретических знаний, которые должны перестать быть мёртвым багажом и стать практическим средством объяснения явлений и решения практических ситуаций и проблем.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Основной ценностью становится не усвоение суммы сведений, а освоение учащимися таких умений, которые позволяли бы им определять свои цели, принимать решения и действовать в типичных и нестандартных ситуациях.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Компетентностный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подход в образовании связан с личностно-ориентированным и действующим подходами к образованию, поскольку касается личности ученика. Систему компетентностей в образовании составляют: ключевые, т.е</w:t>
      </w: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.п</w:t>
      </w:r>
      <w:proofErr w:type="gramEnd"/>
      <w:r w:rsidRPr="00E077DF">
        <w:rPr>
          <w:rFonts w:ascii="Times New Roman" w:hAnsi="Times New Roman" w:cs="Times New Roman"/>
          <w:color w:val="1C1C1C"/>
          <w:sz w:val="24"/>
          <w:szCs w:val="24"/>
        </w:rPr>
        <w:t>редметные компетентности– их ученик приобретает в процессе изучения того или иного предмета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Поэтому компетенцию следует понимать как заданное требование, норму образовательной подготовки учеников, а компетентность – как его реально сформированные личностные качества и минимальный опыт деятельности.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Школьный предмет «химия» включает в себя знания о химических явлениях, сведениях философского и социального характера, современные химические технологии, проблемы окружающей среды и здоровья человека. Химия, наука  экспериментальная. Ученики знакомятся с веществами и их свойствами, решают экспериментальные и расчетные задачи. Изучение предмета позволяет ориентировать детей на самореализацию личности, где ученик сможет выразить свою жизненную позицию и ценностные ориентиры.  Но этому должны способствовать разнообразные методы и формы учебных занятий. Важно создавать на уроке ситуацию успеха, проводить  дискуссии, полемику, решать проблему или выход из ситуации. Если при подаче знаний умело создать условия, то материал </w:t>
      </w: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из</w:t>
      </w:r>
      <w:proofErr w:type="gram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скучного может стать даже событием. В процессе обучения главное не сообщать сразу всю информацию, а помогать ее осмысливать и дать возможность учащимся самим  принять участие в предсказании этой информации. Поиск знаний  вовлекает детей в сопереживание и желание познавать. Проблемные ситуации – толчок к ситуации успеха. На таких уроках всегда атмосфера сотрудничества и интеллектуальная атмосфера. Желание познать побуждает ученика к использованию дополнительной литературы, справочников и использования интернета. 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 Компетентный специалист, компетентный человек – это очень выгодная перспектива. Предложена формула компетентности. Каковы ее основные составляющие? Во-первых, знание, но не просто информация, а та, что быстро изменяется, динамическая, разновидная, которую необходимо уметь найти, отсеять от ненужной, перевести в опыт собственной деятельности. Во-вторых, умение использовать эти знания в конкретной ситуации; понимание, каким способом можно получить эти знания. В-третьих, адекватное оценивание – себя, мира, своего места в мире, конкретных знаний, необходимости или </w:t>
      </w:r>
      <w:r w:rsidRPr="00E077DF">
        <w:rPr>
          <w:rFonts w:ascii="Times New Roman" w:hAnsi="Times New Roman" w:cs="Times New Roman"/>
          <w:color w:val="1C1C1C"/>
          <w:sz w:val="24"/>
          <w:szCs w:val="24"/>
        </w:rPr>
        <w:lastRenderedPageBreak/>
        <w:t xml:space="preserve">ненужности их для своей деятельности, а также метода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и</w:t>
      </w: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x</w:t>
      </w:r>
      <w:proofErr w:type="spellEnd"/>
      <w:proofErr w:type="gram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получения или использования. Эта формула логично может быть выражена в такой способ: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 Компетентность = мобильность знаний + гибкость метода + +критичность мышления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 Чтобы избежать неблагоприятного влияния на экологию, чтобы не </w:t>
      </w: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делать экологических ошибок не создавать</w:t>
      </w:r>
      <w:proofErr w:type="gram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</w:t>
      </w:r>
    </w:p>
    <w:p w:rsidR="0063156B" w:rsidRPr="00E077DF" w:rsidRDefault="0063156B" w:rsidP="0063156B">
      <w:pPr>
        <w:jc w:val="center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b/>
          <w:color w:val="1C1C1C"/>
          <w:sz w:val="24"/>
          <w:szCs w:val="24"/>
        </w:rPr>
        <w:t>Пути формирования компетентностей</w:t>
      </w:r>
    </w:p>
    <w:p w:rsidR="0063156B" w:rsidRPr="00E077DF" w:rsidRDefault="0063156B" w:rsidP="0063156B">
      <w:pPr>
        <w:ind w:left="142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Чем же должен руководствоваться учитель для их выполнения? Прежде всего, независимо от технологий, которые использует преподаватель, он должен помнить нижеприведенные правила: </w:t>
      </w:r>
    </w:p>
    <w:p w:rsidR="0063156B" w:rsidRPr="00E077DF" w:rsidRDefault="0063156B" w:rsidP="0063156B">
      <w:pPr>
        <w:pStyle w:val="a4"/>
        <w:numPr>
          <w:ilvl w:val="0"/>
          <w:numId w:val="7"/>
        </w:numPr>
        <w:jc w:val="both"/>
        <w:rPr>
          <w:color w:val="1C1C1C"/>
        </w:rPr>
      </w:pPr>
      <w:r w:rsidRPr="00E077DF">
        <w:rPr>
          <w:color w:val="1C1C1C"/>
        </w:rPr>
        <w:t>Не предмет формирует личность, а учитель своей деятельностью, связанной с изучением предмета.</w:t>
      </w:r>
    </w:p>
    <w:p w:rsidR="0063156B" w:rsidRPr="00E077DF" w:rsidRDefault="0063156B" w:rsidP="0063156B">
      <w:pPr>
        <w:pStyle w:val="a4"/>
        <w:numPr>
          <w:ilvl w:val="0"/>
          <w:numId w:val="6"/>
        </w:numPr>
        <w:jc w:val="both"/>
        <w:rPr>
          <w:color w:val="1C1C1C"/>
        </w:rPr>
      </w:pPr>
      <w:r w:rsidRPr="00E077DF">
        <w:rPr>
          <w:color w:val="1C1C1C"/>
        </w:rPr>
        <w:t xml:space="preserve">Помогать ученикам овладеть наиболее продуктивными методами учебно-познавательной деятельности, учите </w:t>
      </w:r>
      <w:proofErr w:type="spellStart"/>
      <w:r w:rsidRPr="00E077DF">
        <w:rPr>
          <w:color w:val="1C1C1C"/>
        </w:rPr>
        <w:t>и</w:t>
      </w:r>
      <w:proofErr w:type="gramStart"/>
      <w:r w:rsidRPr="00E077DF">
        <w:rPr>
          <w:color w:val="1C1C1C"/>
        </w:rPr>
        <w:t>x</w:t>
      </w:r>
      <w:proofErr w:type="spellEnd"/>
      <w:proofErr w:type="gramEnd"/>
      <w:r w:rsidRPr="00E077DF">
        <w:rPr>
          <w:color w:val="1C1C1C"/>
        </w:rPr>
        <w:t xml:space="preserve"> учиться. 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Необходимо чаще использовать вопрос «почему?»,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Помнить, что знает не тот, кто пересказывает, а тот, кто использует на практике.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Приучать учеников думать и действовать самостоятельно.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Развивать творческое мышление. Познавательные задачи решать несколькими способами, чаще практиковать творческие задачи.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Необходимо чаще показывать ученикам перспективы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и</w:t>
      </w: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x</w:t>
      </w:r>
      <w:proofErr w:type="spellEnd"/>
      <w:proofErr w:type="gram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обучение.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В процессе обучения обязательно учитывать индивидуальные особенности каждого ученика, объединяйте в дифференцированные подгруппы учеников с одинаковым уровнем знаний.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Изучать и учитывать жизненный опыт учеников, их интересы, особенности развития.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Сам учитель должен быть информирован относительно последних научных достижений по своему предмету.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Учить так, чтобы ученик понимал, что знание является для него жизненной необходимостью.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Объясняйте ученикам, что каждый человек найдет свое место в жизни, если научится всему, что необходимо для реализации жизненных планов. </w:t>
      </w:r>
    </w:p>
    <w:p w:rsidR="0063156B" w:rsidRPr="00E077DF" w:rsidRDefault="0063156B" w:rsidP="006315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Содержание и методика преподавания химии имеет специфические признаки относительно формирования компетентностей учеников. На конкретных примерах можно показать возможности формирования основных групп компетентностей учеников уроках </w:t>
      </w: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jc w:val="center"/>
        <w:rPr>
          <w:rFonts w:ascii="Times New Roman" w:hAnsi="Times New Roman" w:cs="Times New Roman"/>
          <w:b/>
          <w:color w:val="1C1C1C"/>
          <w:sz w:val="24"/>
          <w:szCs w:val="24"/>
        </w:rPr>
      </w:pPr>
      <w:proofErr w:type="spellStart"/>
      <w:r w:rsidRPr="00E077DF">
        <w:rPr>
          <w:rFonts w:ascii="Times New Roman" w:hAnsi="Times New Roman" w:cs="Times New Roman"/>
          <w:b/>
          <w:color w:val="1C1C1C"/>
          <w:sz w:val="24"/>
          <w:szCs w:val="24"/>
        </w:rPr>
        <w:t>Компетентностный</w:t>
      </w:r>
      <w:proofErr w:type="spellEnd"/>
      <w:r w:rsidRPr="00E077DF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подход в преподавании химии</w:t>
      </w:r>
    </w:p>
    <w:p w:rsidR="0063156B" w:rsidRPr="00E077DF" w:rsidRDefault="0063156B" w:rsidP="0063156B">
      <w:pPr>
        <w:ind w:left="142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Образовательный процесс осуществляется через уроки, факультативные, индивидуальные занятия.</w:t>
      </w:r>
    </w:p>
    <w:p w:rsidR="0063156B" w:rsidRPr="00E077DF" w:rsidRDefault="0063156B" w:rsidP="0063156B">
      <w:pPr>
        <w:ind w:left="142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lastRenderedPageBreak/>
        <w:t>Самостоятельно найденный ответ - маленькая победа ребенка в познании сложного мира природы, придающая уверенность в своих возможностях, создающая положительные эмоции, устраняющая неосознанное сопротивление процессу обучения.</w:t>
      </w:r>
    </w:p>
    <w:p w:rsidR="0063156B" w:rsidRPr="00E077DF" w:rsidRDefault="0063156B" w:rsidP="0063156B">
      <w:pPr>
        <w:ind w:left="142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Самостоятельное открытие малейшей крупицы знания учеником доставляет ему огромное удовольствие, позволяет ощутить свои возможности, возвышает его в собственных глазах. Ученик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самоутверждается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как личность. Эту положительную гамму эмоций школьник хранит в памяти, стремится пережить еще и еще раз. Так возникает интерес не просто к предмету, а что более ценно - к самому процессу познания - познавательный интерес, мотивация к знаниям.</w:t>
      </w:r>
    </w:p>
    <w:p w:rsidR="0063156B" w:rsidRPr="00E077DF" w:rsidRDefault="0063156B" w:rsidP="0063156B">
      <w:pPr>
        <w:ind w:left="-540" w:firstLine="540"/>
        <w:jc w:val="both"/>
        <w:rPr>
          <w:rFonts w:ascii="Times New Roman" w:hAnsi="Times New Roman" w:cs="Times New Roman"/>
          <w:b/>
          <w:i/>
          <w:color w:val="1C1C1C"/>
          <w:sz w:val="24"/>
          <w:szCs w:val="24"/>
          <w:lang w:val="en-US"/>
        </w:rPr>
      </w:pPr>
      <w:r w:rsidRPr="00E077DF">
        <w:rPr>
          <w:rFonts w:ascii="Times New Roman" w:hAnsi="Times New Roman" w:cs="Times New Roman"/>
          <w:b/>
          <w:i/>
          <w:color w:val="1C1C1C"/>
          <w:sz w:val="24"/>
          <w:szCs w:val="24"/>
        </w:rPr>
        <w:t>«Нет интереса - нет успеха!»</w:t>
      </w:r>
    </w:p>
    <w:p w:rsidR="0063156B" w:rsidRPr="00E077DF" w:rsidRDefault="0063156B" w:rsidP="0063156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«Загадка царя Соломона». Разгадайте тайнопись царя Соломона (Качественные реакции на соединения железа. 10 класс);</w:t>
      </w:r>
    </w:p>
    <w:p w:rsidR="0063156B" w:rsidRPr="00E077DF" w:rsidRDefault="0063156B" w:rsidP="0063156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«Тайна яхты «Зов моря»». Коррозия металлов - 10, 11 классы. Разгадайте тайну гибели дорогой яхты миллионера;</w:t>
      </w:r>
    </w:p>
    <w:p w:rsidR="0063156B" w:rsidRPr="00E077DF" w:rsidRDefault="0063156B" w:rsidP="0063156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Работа детективного агентства в теме: «Соляная кислота» - 10 класс, в теме «Классификация неорганических веществ» - 8 класс;</w:t>
      </w:r>
    </w:p>
    <w:p w:rsidR="0063156B" w:rsidRPr="00E077DF" w:rsidRDefault="0063156B" w:rsidP="0063156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Разгадайте химическую ошибку А.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Конан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-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Д</w:t>
      </w:r>
      <w:proofErr w:type="gramEnd"/>
      <w:r w:rsidRPr="00E077DF">
        <w:rPr>
          <w:rFonts w:ascii="Times New Roman" w:hAnsi="Times New Roman" w:cs="Times New Roman"/>
          <w:color w:val="1C1C1C"/>
          <w:sz w:val="24"/>
          <w:szCs w:val="24"/>
        </w:rPr>
        <w:t>ойля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при описании собаки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Баскервилей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из одноимённого произведения. «Фосфор» - 10 класс.</w:t>
      </w:r>
    </w:p>
    <w:p w:rsidR="0063156B" w:rsidRPr="00E077DF" w:rsidRDefault="0063156B" w:rsidP="0063156B">
      <w:pPr>
        <w:ind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ind w:firstLine="360"/>
        <w:jc w:val="both"/>
        <w:rPr>
          <w:rFonts w:ascii="Times New Roman" w:hAnsi="Times New Roman" w:cs="Times New Roman"/>
          <w:b/>
          <w:i/>
          <w:color w:val="1C1C1C"/>
          <w:sz w:val="24"/>
          <w:szCs w:val="24"/>
          <w:lang w:val="en-US"/>
        </w:rPr>
      </w:pPr>
      <w:r w:rsidRPr="00E077DF">
        <w:rPr>
          <w:rFonts w:ascii="Times New Roman" w:hAnsi="Times New Roman" w:cs="Times New Roman"/>
          <w:b/>
          <w:i/>
          <w:color w:val="1C1C1C"/>
          <w:sz w:val="24"/>
          <w:szCs w:val="24"/>
        </w:rPr>
        <w:t>Проблемный вопрос, проблемная ситуация</w:t>
      </w:r>
    </w:p>
    <w:p w:rsidR="0063156B" w:rsidRPr="00E077DF" w:rsidRDefault="0063156B" w:rsidP="0063156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«Глюкоза» - 10 класс. Почему хлеб, если его долго жевать приобретает сладкий вкус?</w:t>
      </w:r>
    </w:p>
    <w:p w:rsidR="0063156B" w:rsidRPr="00E077DF" w:rsidRDefault="0063156B" w:rsidP="0063156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Почему глаженое бельё дольше не пачкается?</w:t>
      </w:r>
    </w:p>
    <w:p w:rsidR="0063156B" w:rsidRPr="00E077DF" w:rsidRDefault="0063156B" w:rsidP="0063156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«Амфотерность аминокислот» -9 класс. «Из биологии вам знакомо животное хамелеон. Есть ли в химии нечто подобное?</w:t>
      </w:r>
    </w:p>
    <w:p w:rsidR="0063156B" w:rsidRPr="00E077DF" w:rsidRDefault="0063156B" w:rsidP="0063156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«Спирты» -9 класс. Как получить резиновые калоши из спирта?;</w:t>
      </w:r>
    </w:p>
    <w:p w:rsidR="0063156B" w:rsidRPr="00E077DF" w:rsidRDefault="0063156B" w:rsidP="0063156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«Альдегиды, кислоты» - 9 класс «Всё дело в муравьях». Что общего между альдегидами,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карбокислотами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и муравьями?</w:t>
      </w:r>
    </w:p>
    <w:p w:rsidR="0063156B" w:rsidRPr="00E077DF" w:rsidRDefault="0063156B" w:rsidP="0063156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Кислородсодержащие органические соединения. Размышление-загадка. Лаборант приготовила реактивы и вышла из кабинета. Здесь Трехатомный спирт, сойдя с полочки, подошел к столу и забрал свой реактив. Увидев это, Глюкоза возмутилась: “Что вы делаете, зачем берете чужое, это же мой распознаватель!” “Позвольте, позвольте, вмешаться в ваш спор”- промолвил Формальдегид, - “Это же мое вещество”. В чём суть спора? </w:t>
      </w:r>
    </w:p>
    <w:p w:rsidR="0063156B" w:rsidRPr="00E077DF" w:rsidRDefault="0063156B" w:rsidP="0063156B">
      <w:pPr>
        <w:ind w:firstLine="360"/>
        <w:jc w:val="both"/>
        <w:rPr>
          <w:rFonts w:ascii="Times New Roman" w:hAnsi="Times New Roman" w:cs="Times New Roman"/>
          <w:b/>
          <w:i/>
          <w:color w:val="1C1C1C"/>
          <w:sz w:val="24"/>
          <w:szCs w:val="24"/>
          <w:lang w:val="en-US"/>
        </w:rPr>
      </w:pPr>
      <w:r w:rsidRPr="00E077DF">
        <w:rPr>
          <w:rFonts w:ascii="Times New Roman" w:hAnsi="Times New Roman" w:cs="Times New Roman"/>
          <w:i/>
          <w:color w:val="1C1C1C"/>
          <w:sz w:val="24"/>
          <w:szCs w:val="24"/>
        </w:rPr>
        <w:t xml:space="preserve"> </w:t>
      </w:r>
      <w:r w:rsidRPr="00E077DF">
        <w:rPr>
          <w:rFonts w:ascii="Times New Roman" w:hAnsi="Times New Roman" w:cs="Times New Roman"/>
          <w:b/>
          <w:i/>
          <w:color w:val="1C1C1C"/>
          <w:sz w:val="24"/>
          <w:szCs w:val="24"/>
        </w:rPr>
        <w:t>Противоречие фактов</w:t>
      </w:r>
    </w:p>
    <w:p w:rsidR="0063156B" w:rsidRPr="00E077DF" w:rsidRDefault="0063156B" w:rsidP="0063156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«Двойственное положение водорода в ПСХЭ» - 8 класс. Почему водород занимает в таблице Д.И. Менделеева два места: среди типичных металлов и среди типичных неметаллов?</w:t>
      </w:r>
    </w:p>
    <w:p w:rsidR="0063156B" w:rsidRPr="00E077DF" w:rsidRDefault="0063156B" w:rsidP="0063156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При изучении темы «Электролитическая диссоциация». Дистиллированная вода не проводит электрический ток, а обычная водопроводная проводит.</w:t>
      </w:r>
    </w:p>
    <w:p w:rsidR="0063156B" w:rsidRPr="00E077DF" w:rsidRDefault="0063156B" w:rsidP="0063156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Почему ПСХЭ Д.И.Менделеев составлял для химиков, а физики с полным правом используют в своих исследованиях?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jc w:val="center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b/>
          <w:color w:val="1C1C1C"/>
          <w:sz w:val="24"/>
          <w:szCs w:val="24"/>
        </w:rPr>
        <w:t>Методы педагогической деятельности</w:t>
      </w:r>
    </w:p>
    <w:p w:rsidR="0063156B" w:rsidRPr="00E077DF" w:rsidRDefault="0063156B" w:rsidP="0063156B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lastRenderedPageBreak/>
        <w:t xml:space="preserve">В педагогической деятельности используются разнообразные методы обучения, руководствуясь педагогической целесообразностью. Выбор методов осуществляется на основе целевых установок урока, содержания изучаемого материала и задач развития учащихся в процессе обучения. Для реализации основных принципов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компетентностного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подхода и рационального сочетания индивидуального и коллективного образования, отбираются наиболее эффективные методы организации обучения.</w:t>
      </w:r>
    </w:p>
    <w:p w:rsidR="0063156B" w:rsidRPr="00E077DF" w:rsidRDefault="0063156B" w:rsidP="0063156B">
      <w:pPr>
        <w:pStyle w:val="a4"/>
        <w:numPr>
          <w:ilvl w:val="0"/>
          <w:numId w:val="8"/>
        </w:numPr>
        <w:jc w:val="both"/>
        <w:rPr>
          <w:color w:val="1C1C1C"/>
        </w:rPr>
      </w:pPr>
      <w:r w:rsidRPr="00E077DF">
        <w:rPr>
          <w:color w:val="1C1C1C"/>
        </w:rPr>
        <w:t>Самостоятельное проведение учащимися химических опытов, исследовательской деятельности.</w:t>
      </w:r>
    </w:p>
    <w:p w:rsidR="0063156B" w:rsidRPr="00E077DF" w:rsidRDefault="0063156B" w:rsidP="0063156B">
      <w:pPr>
        <w:pStyle w:val="a4"/>
        <w:numPr>
          <w:ilvl w:val="0"/>
          <w:numId w:val="8"/>
        </w:numPr>
        <w:jc w:val="both"/>
        <w:rPr>
          <w:color w:val="1C1C1C"/>
        </w:rPr>
      </w:pPr>
      <w:r w:rsidRPr="00E077DF">
        <w:rPr>
          <w:color w:val="1C1C1C"/>
        </w:rPr>
        <w:t>Логические методы (организация осуществления логических операций):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Индуктивные</w:t>
      </w:r>
      <w:proofErr w:type="gram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(классифицировать химических реакций).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Дедуктивные (имея общую формулу, составить алгоритм решения однотипных конкретных химических задач).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proofErr w:type="gram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Аналитические</w:t>
      </w:r>
      <w:proofErr w:type="gram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(например, при изучении реакций).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Проблемно-поисковые методы (формируются проблемные компетенции).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Проблемное изложение знаний. Применяется, когда учащиеся не имеют достаточного запаса знаний, чтобы активно участвовать в решении проблемы. Например, при изучении теории строения органических веществ А.М. Бутлерова. 9, 11 классы.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Эвристический метод. Поисковая (эвристическая беседа). Проводится на основе создаваемой учителем проблемной ситуации. Например, во что превращается водород, когда «забирает» электроны у лития? 8 класс. «Степень окисления».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Исследовательский метод. Применяется, когда учащиеся обладают достаточными знаниями, необходимыми для построения научных предположений. Например, при изучении щелочных металлов предлагается выявить роль воды в реакциях взаимодействия щелочных металлов с растворами различных солей. 9 класс.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Создание ситуации успеха в обучении – обязательное условие </w:t>
      </w:r>
      <w:proofErr w:type="spellStart"/>
      <w:r w:rsidRPr="00E077DF">
        <w:rPr>
          <w:rFonts w:ascii="Times New Roman" w:hAnsi="Times New Roman" w:cs="Times New Roman"/>
          <w:color w:val="1C1C1C"/>
          <w:sz w:val="24"/>
          <w:szCs w:val="24"/>
        </w:rPr>
        <w:t>компетентностного</w:t>
      </w:r>
      <w:proofErr w:type="spellEnd"/>
      <w:r w:rsidRPr="00E077DF">
        <w:rPr>
          <w:rFonts w:ascii="Times New Roman" w:hAnsi="Times New Roman" w:cs="Times New Roman"/>
          <w:color w:val="1C1C1C"/>
          <w:sz w:val="24"/>
          <w:szCs w:val="24"/>
        </w:rPr>
        <w:t xml:space="preserve"> обучения.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Творческие задания. Создание презентаций, например «Применений серной кислоты в народном хозяйстве» 9 класс, «Химия и косметика» 11 класс.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Творческие задания. Создание проектов «Наша кухня – химическая лаборатория» «Домашняя аптечка»</w:t>
      </w:r>
    </w:p>
    <w:p w:rsidR="0063156B" w:rsidRPr="00E077DF" w:rsidRDefault="0063156B" w:rsidP="00631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color w:val="1C1C1C"/>
          <w:sz w:val="24"/>
          <w:szCs w:val="24"/>
        </w:rPr>
        <w:t>Постановка проблемы или создание проблемной ситуации. На основе прочитанного материала учащиеся сами составляют проблемный вопрос.</w:t>
      </w: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ind w:left="-540" w:firstLine="720"/>
        <w:jc w:val="center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E077DF">
        <w:rPr>
          <w:rFonts w:ascii="Times New Roman" w:hAnsi="Times New Roman" w:cs="Times New Roman"/>
          <w:b/>
          <w:color w:val="1C1C1C"/>
          <w:sz w:val="24"/>
          <w:szCs w:val="24"/>
        </w:rPr>
        <w:t>Что должен уметь делать педагог?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>Видеть и понимать действительные жизненные интересы своих учеников;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>Проявлять уважение к своим ученикам, к их суждениям и вопросам, даже если те кажутся на первый взгляд трудными и провокационными, а также к их самостоятельным пробам и ошибкам;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 xml:space="preserve">Чувствовать </w:t>
      </w:r>
      <w:proofErr w:type="spellStart"/>
      <w:r w:rsidRPr="00E077DF">
        <w:rPr>
          <w:color w:val="1C1C1C"/>
        </w:rPr>
        <w:t>проблемность</w:t>
      </w:r>
      <w:proofErr w:type="spellEnd"/>
      <w:r w:rsidRPr="00E077DF">
        <w:rPr>
          <w:color w:val="1C1C1C"/>
        </w:rPr>
        <w:t xml:space="preserve"> изучаемых ситуаций;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>Связывать изучаемый материал с повседневной жизнью и интересами учащихся, характерными для их возраста;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 xml:space="preserve">Закреплять знания и умения в учебной и во </w:t>
      </w:r>
      <w:proofErr w:type="spellStart"/>
      <w:r w:rsidRPr="00E077DF">
        <w:rPr>
          <w:color w:val="1C1C1C"/>
        </w:rPr>
        <w:t>внеучебной</w:t>
      </w:r>
      <w:proofErr w:type="spellEnd"/>
      <w:r w:rsidRPr="00E077DF">
        <w:rPr>
          <w:color w:val="1C1C1C"/>
        </w:rPr>
        <w:t xml:space="preserve"> практике;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>Планировать урок с использованием всего разнообразия форм и методов учебной работы, и, прежде всего, всех видов самостоятельной работы (групповой и индивидуальной), диалогических и проектно-исследовательских методов;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>Ставить цели и оценивать степень их достижения совместно с учащимися;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>В совершенстве использовать метод «Создание ситуации успеха»;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lastRenderedPageBreak/>
        <w:t>Оценивать достижения учащихся не только отметкой-баллом, но и содержательной характеристикой;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>Оценивать продвижение класса в целом и отдельных учеников не только по предмету, но и в развитии тех или иных жизненно важных качеств;</w:t>
      </w:r>
    </w:p>
    <w:p w:rsidR="0063156B" w:rsidRPr="00E077DF" w:rsidRDefault="0063156B" w:rsidP="0063156B">
      <w:pPr>
        <w:pStyle w:val="a4"/>
        <w:numPr>
          <w:ilvl w:val="0"/>
          <w:numId w:val="5"/>
        </w:numPr>
        <w:jc w:val="both"/>
        <w:rPr>
          <w:color w:val="1C1C1C"/>
        </w:rPr>
      </w:pPr>
      <w:r w:rsidRPr="00E077DF">
        <w:rPr>
          <w:color w:val="1C1C1C"/>
        </w:rPr>
        <w:t>Видеть пробелы не только в знаниях, но и в готовности к жизни.</w:t>
      </w:r>
    </w:p>
    <w:p w:rsidR="0063156B" w:rsidRPr="00E077DF" w:rsidRDefault="0063156B" w:rsidP="0063156B">
      <w:pPr>
        <w:pStyle w:val="a4"/>
        <w:jc w:val="both"/>
        <w:rPr>
          <w:color w:val="1C1C1C"/>
        </w:rPr>
      </w:pPr>
    </w:p>
    <w:p w:rsidR="0063156B" w:rsidRPr="00E077DF" w:rsidRDefault="0063156B" w:rsidP="0063156B">
      <w:pPr>
        <w:pStyle w:val="a4"/>
        <w:jc w:val="both"/>
        <w:rPr>
          <w:color w:val="1C1C1C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  <w:bookmarkStart w:id="0" w:name="_GoBack"/>
      <w:bookmarkEnd w:id="0"/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63156B" w:rsidRPr="00E077DF" w:rsidRDefault="0063156B" w:rsidP="0063156B">
      <w:pPr>
        <w:rPr>
          <w:rFonts w:ascii="Times New Roman" w:hAnsi="Times New Roman" w:cs="Times New Roman"/>
          <w:color w:val="1C1C1C"/>
          <w:sz w:val="24"/>
          <w:szCs w:val="24"/>
        </w:rPr>
      </w:pPr>
    </w:p>
    <w:p w:rsidR="0014313A" w:rsidRDefault="0014313A"/>
    <w:sectPr w:rsidR="0014313A" w:rsidSect="00B0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abstractNum w:abstractNumId="0">
    <w:nsid w:val="02471583"/>
    <w:multiLevelType w:val="hybridMultilevel"/>
    <w:tmpl w:val="EC225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B3082"/>
    <w:multiLevelType w:val="hybridMultilevel"/>
    <w:tmpl w:val="51024F9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04D20"/>
    <w:multiLevelType w:val="hybridMultilevel"/>
    <w:tmpl w:val="F448120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87097"/>
    <w:multiLevelType w:val="hybridMultilevel"/>
    <w:tmpl w:val="F62E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371AD"/>
    <w:multiLevelType w:val="hybridMultilevel"/>
    <w:tmpl w:val="CF98B416"/>
    <w:lvl w:ilvl="0" w:tplc="4D867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665D7"/>
    <w:multiLevelType w:val="hybridMultilevel"/>
    <w:tmpl w:val="6CA09E6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01735"/>
    <w:multiLevelType w:val="hybridMultilevel"/>
    <w:tmpl w:val="74FECDF4"/>
    <w:lvl w:ilvl="0" w:tplc="528E93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B606BE7"/>
    <w:multiLevelType w:val="hybridMultilevel"/>
    <w:tmpl w:val="2534C6D0"/>
    <w:lvl w:ilvl="0" w:tplc="59FA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56B"/>
    <w:rsid w:val="000B176D"/>
    <w:rsid w:val="0014313A"/>
    <w:rsid w:val="0063156B"/>
    <w:rsid w:val="008F1E8F"/>
    <w:rsid w:val="009C6BE7"/>
    <w:rsid w:val="00B0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1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1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Zavuch1</cp:lastModifiedBy>
  <cp:revision>2</cp:revision>
  <dcterms:created xsi:type="dcterms:W3CDTF">2024-06-19T05:20:00Z</dcterms:created>
  <dcterms:modified xsi:type="dcterms:W3CDTF">2024-06-19T05:20:00Z</dcterms:modified>
</cp:coreProperties>
</file>