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FEA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ОПЫТА РАБОТЫ ПО ИС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ПОЛЬЗОВАНИЮ ИКТ-ТЕХНОЛОГИЙ В ОБРАЗОВАТЕЛЬНОМ ПРОЦЕССЕ</w:t>
      </w:r>
    </w:p>
    <w:p w:rsidR="00111FEA" w:rsidRPr="0055510F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10F">
        <w:rPr>
          <w:rFonts w:ascii="Times New Roman" w:hAnsi="Times New Roman" w:cs="Times New Roman"/>
          <w:sz w:val="24"/>
          <w:szCs w:val="24"/>
        </w:rPr>
        <w:t>Достижение планируемых образовательных результатов осуществляется через личностно-ориентированное обучение, которое включает технологию развивающего обучения, проектную технологию, ИКТ,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и др. Именно данные технологии основаны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подходе и</w:t>
      </w:r>
      <w:r w:rsidRPr="005551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направлены на развитие личности обучающегося, на становление системы ценностей: жизненных, социальных, личностных.</w:t>
      </w: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</w:rPr>
        <w:t xml:space="preserve">Проектно-исследовательская деятельность позволяет школьникам в системе овладеть организационно-практической деятельностью по всей проектно-технологической цепочке – от идеи до её реализации, интегрировать знания разных областей, применять их на практике, получая при этом новые знания и создавая материальные и духовные ценности.  Коллективные творческие проекты, осуществляемые учащимися в творческой мастерской, работают на решение актуальных задач, стоящих перед образованием в целом и передо мной как учителем – в частности: это вовлечение учащихся в исследовательскую деятельность, отказ от формального обучения умениям и навыкам, стимулирование предметно-преобразующей, социально и личностно значимой деятельности.  </w:t>
      </w: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</w:rPr>
        <w:t xml:space="preserve">Работа по истории в форме проектно-исследовательской творческой деятельности стала в нашей школе доброй традицией при проведении предметных недель, и защита проектов проходит как общешкольное мероприятие. Так, в рамках недели истории объявляется конкурс по изготовлению макетов памятников архитектуры. Кроме того, классные коллективы в течение недели показывают театральные постановки, представляя любую историческую эпоху или героя своего времени. «Судьба, достойная изумления» - так назывался видео-спектакль о Жанне </w:t>
      </w:r>
      <w:proofErr w:type="spellStart"/>
      <w:proofErr w:type="gramStart"/>
      <w:r w:rsidRPr="00BF2E43">
        <w:rPr>
          <w:rFonts w:ascii="Times New Roman" w:hAnsi="Times New Roman" w:cs="Times New Roman"/>
          <w:sz w:val="24"/>
          <w:szCs w:val="24"/>
        </w:rPr>
        <w:t>д,Арк</w:t>
      </w:r>
      <w:proofErr w:type="spellEnd"/>
      <w:proofErr w:type="gramEnd"/>
      <w:r w:rsidRPr="00BF2E43">
        <w:rPr>
          <w:rFonts w:ascii="Times New Roman" w:hAnsi="Times New Roman" w:cs="Times New Roman"/>
          <w:sz w:val="24"/>
          <w:szCs w:val="24"/>
        </w:rPr>
        <w:t>, который, по сути, явился защитой коллективного проекта. А целью его было рассказать средствами т</w:t>
      </w:r>
      <w:r>
        <w:rPr>
          <w:rFonts w:ascii="Times New Roman" w:hAnsi="Times New Roman" w:cs="Times New Roman"/>
          <w:sz w:val="24"/>
          <w:szCs w:val="24"/>
        </w:rPr>
        <w:t>еатра о подвиге Жанны, о котором</w:t>
      </w:r>
      <w:r w:rsidRPr="00BF2E43">
        <w:rPr>
          <w:rFonts w:ascii="Times New Roman" w:hAnsi="Times New Roman" w:cs="Times New Roman"/>
          <w:sz w:val="24"/>
          <w:szCs w:val="24"/>
        </w:rPr>
        <w:t xml:space="preserve"> дети, проявляющие огромный интерес к этому образу, знают в основном из учебника. Ребята распределили роли, сделали костюмы и подобрали фрагменты из исторического художественного фильма о Жанне.</w:t>
      </w: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</w:rPr>
        <w:t xml:space="preserve">С 2011 года уделяю особое внимание исследовательской работе учащихся в таких областях </w:t>
      </w:r>
      <w:r>
        <w:rPr>
          <w:rFonts w:ascii="Times New Roman" w:hAnsi="Times New Roman" w:cs="Times New Roman"/>
          <w:sz w:val="24"/>
          <w:szCs w:val="24"/>
        </w:rPr>
        <w:t xml:space="preserve">знаний, как история, </w:t>
      </w:r>
      <w:r w:rsidRPr="00BF2E43">
        <w:rPr>
          <w:rFonts w:ascii="Times New Roman" w:hAnsi="Times New Roman" w:cs="Times New Roman"/>
          <w:sz w:val="24"/>
          <w:szCs w:val="24"/>
        </w:rPr>
        <w:t xml:space="preserve">право, потребовавшей изучения и традиционных источников, и использования </w:t>
      </w:r>
      <w:proofErr w:type="spellStart"/>
      <w:r w:rsidRPr="00BF2E43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BF2E43">
        <w:rPr>
          <w:rFonts w:ascii="Times New Roman" w:hAnsi="Times New Roman" w:cs="Times New Roman"/>
          <w:sz w:val="24"/>
          <w:szCs w:val="24"/>
        </w:rPr>
        <w:t>.  Коллективный творческий проект исследовательского характера «65-летию Великой Победы посвящается» объединил не только учащихся разного возраста, но и позволил придать характер коллективной работы учеников в урочное и внеурочное время. Изучался раздел «Великая Отечественная война». Разрабатывая тему, на одном из этапов исследования мы провели круглый стол «История моей семьи в истории Великой отечественной войны», который позволил подвести некоторые итоги, обобщить материал, наметить пути дальнейшей работы. Таким образом, учащимися была проведена серьёзная исследовательская работа, в результате которой были созданы фильмы об односельчанах-фронтовиках и детях войны, составлены списки односельчан – участников Великой Отечественной войны. Данный материал используется на уроках, на внеклассных мероприятиях, пополнен фонд школьного музея. Участие школьников в таких проектах помогает мне решать воспитательные задачи и способствует социализации учащихся.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4A446E">
          <w:rPr>
            <w:rStyle w:val="a5"/>
            <w:rFonts w:ascii="Times New Roman" w:hAnsi="Times New Roman" w:cs="Times New Roman"/>
            <w:sz w:val="24"/>
            <w:szCs w:val="24"/>
          </w:rPr>
          <w:t>Приложение 4</w:t>
        </w:r>
      </w:hyperlink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</w:rPr>
        <w:t>Коллективные творческие проекты исследовательского характера, реализуемые мною во внеклассной работе, являются логическим продолжением уроков истории, формируют исследовательскую культуру учащихся, которая поможет им при изучении всех учебных предметов.</w:t>
      </w: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</w:rPr>
        <w:t xml:space="preserve">В 2012 году в рамках подготовки к районному конкурсу «Листая памяти страницы» ученики 5 класса осуществили творческий проект «Все вместила моя ранимая птица-душа». Целью этого проекта стало создание видеофильма о творчестве </w:t>
      </w:r>
      <w:proofErr w:type="spellStart"/>
      <w:r w:rsidRPr="00BF2E43">
        <w:rPr>
          <w:rFonts w:ascii="Times New Roman" w:hAnsi="Times New Roman" w:cs="Times New Roman"/>
          <w:sz w:val="24"/>
          <w:szCs w:val="24"/>
        </w:rPr>
        <w:t>Аркинской</w:t>
      </w:r>
      <w:proofErr w:type="spellEnd"/>
      <w:r w:rsidRPr="00BF2E43">
        <w:rPr>
          <w:rFonts w:ascii="Times New Roman" w:hAnsi="Times New Roman" w:cs="Times New Roman"/>
          <w:sz w:val="24"/>
          <w:szCs w:val="24"/>
        </w:rPr>
        <w:t xml:space="preserve"> поэтессы Евгении Борисовой.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A446E">
          <w:rPr>
            <w:rStyle w:val="a5"/>
            <w:rFonts w:ascii="Times New Roman" w:hAnsi="Times New Roman" w:cs="Times New Roman"/>
            <w:sz w:val="24"/>
            <w:szCs w:val="24"/>
          </w:rPr>
          <w:t>Приложение 4</w:t>
        </w:r>
      </w:hyperlink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</w:rPr>
        <w:t xml:space="preserve">Мультфильм «Подвиги Геракла» занял </w:t>
      </w:r>
      <w:r w:rsidRPr="00BF2E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2E43">
        <w:rPr>
          <w:rFonts w:ascii="Times New Roman" w:hAnsi="Times New Roman" w:cs="Times New Roman"/>
          <w:sz w:val="24"/>
          <w:szCs w:val="24"/>
        </w:rPr>
        <w:t xml:space="preserve"> место в районном конкурсе «Радуга – 2013». </w:t>
      </w:r>
    </w:p>
    <w:p w:rsidR="00111FEA" w:rsidRPr="009D7810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</w:rPr>
        <w:lastRenderedPageBreak/>
        <w:t xml:space="preserve">А с результатами исследования по теме: «Истоки канонизации Владимира </w:t>
      </w:r>
      <w:proofErr w:type="spellStart"/>
      <w:r w:rsidRPr="00BF2E43">
        <w:rPr>
          <w:rFonts w:ascii="Times New Roman" w:hAnsi="Times New Roman" w:cs="Times New Roman"/>
          <w:sz w:val="24"/>
          <w:szCs w:val="24"/>
        </w:rPr>
        <w:t>Святославича</w:t>
      </w:r>
      <w:proofErr w:type="spellEnd"/>
      <w:r w:rsidRPr="00BF2E4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D45A5">
          <w:rPr>
            <w:rStyle w:val="a5"/>
            <w:rFonts w:ascii="Times New Roman" w:hAnsi="Times New Roman" w:cs="Times New Roman"/>
            <w:sz w:val="24"/>
            <w:szCs w:val="24"/>
          </w:rPr>
          <w:t>Приложение 2</w:t>
        </w:r>
      </w:hyperlink>
      <w:r w:rsidRPr="00BF2E43">
        <w:rPr>
          <w:rFonts w:ascii="Times New Roman" w:hAnsi="Times New Roman" w:cs="Times New Roman"/>
          <w:sz w:val="24"/>
          <w:szCs w:val="24"/>
        </w:rPr>
        <w:t xml:space="preserve"> и «Была ли альтернатива исторического развития России в октябре 1917 года» </w:t>
      </w:r>
      <w:hyperlink r:id="rId8" w:history="1">
        <w:r w:rsidRPr="009D45A5">
          <w:rPr>
            <w:rStyle w:val="a5"/>
            <w:rFonts w:ascii="Times New Roman" w:hAnsi="Times New Roman" w:cs="Times New Roman"/>
            <w:sz w:val="24"/>
            <w:szCs w:val="24"/>
          </w:rPr>
          <w:t>Приложение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E43">
        <w:rPr>
          <w:rFonts w:ascii="Times New Roman" w:hAnsi="Times New Roman" w:cs="Times New Roman"/>
          <w:sz w:val="24"/>
          <w:szCs w:val="24"/>
        </w:rPr>
        <w:t xml:space="preserve">учащиеся вышли на всероссийскую </w:t>
      </w:r>
      <w:r>
        <w:rPr>
          <w:rFonts w:ascii="Times New Roman" w:hAnsi="Times New Roman" w:cs="Times New Roman"/>
          <w:sz w:val="24"/>
          <w:szCs w:val="24"/>
        </w:rPr>
        <w:t>научно-практическую конференцию «Сократ».</w:t>
      </w:r>
      <w:r w:rsidRPr="00BF2E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4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FEA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</w:rPr>
        <w:t>С целью совершенствования навыков владения информационными технологиями в образовательном процессе посредством создания интерактивных презентаций в 2013 году прошла курсы в Международном Институте Развития «</w:t>
      </w:r>
      <w:proofErr w:type="spellStart"/>
      <w:r w:rsidRPr="00BF2E43">
        <w:rPr>
          <w:rFonts w:ascii="Times New Roman" w:hAnsi="Times New Roman" w:cs="Times New Roman"/>
          <w:sz w:val="24"/>
          <w:szCs w:val="24"/>
        </w:rPr>
        <w:t>ЭкоПро</w:t>
      </w:r>
      <w:proofErr w:type="spellEnd"/>
      <w:r w:rsidRPr="00BF2E43">
        <w:rPr>
          <w:rFonts w:ascii="Times New Roman" w:hAnsi="Times New Roman" w:cs="Times New Roman"/>
          <w:sz w:val="24"/>
          <w:szCs w:val="24"/>
        </w:rPr>
        <w:t>» по теме «Новые возможности мультимедийной презентации» (регистрационный номер сертификата – 335)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D45A5">
          <w:rPr>
            <w:rStyle w:val="a5"/>
            <w:rFonts w:ascii="Times New Roman" w:hAnsi="Times New Roman" w:cs="Times New Roman"/>
            <w:sz w:val="24"/>
            <w:szCs w:val="24"/>
          </w:rPr>
          <w:t>Приложение 7</w:t>
        </w:r>
      </w:hyperlink>
      <w:r w:rsidRPr="00BF2E43">
        <w:rPr>
          <w:rFonts w:ascii="Times New Roman" w:hAnsi="Times New Roman" w:cs="Times New Roman"/>
          <w:sz w:val="24"/>
          <w:szCs w:val="24"/>
        </w:rPr>
        <w:t xml:space="preserve">. В результате научилась создавать интерактивные презентации, которые стала применять в своей общественной и профессиональной деятельности, у меня появилось много творческих идей. Обучение на курсах облегчило участие в Четвертом открытом фестивале «Мультимедиа в образовании» в </w:t>
      </w:r>
      <w:proofErr w:type="spellStart"/>
      <w:r w:rsidRPr="00BF2E43">
        <w:rPr>
          <w:rFonts w:ascii="Times New Roman" w:hAnsi="Times New Roman" w:cs="Times New Roman"/>
          <w:sz w:val="24"/>
          <w:szCs w:val="24"/>
        </w:rPr>
        <w:t>МИРе</w:t>
      </w:r>
      <w:proofErr w:type="spellEnd"/>
      <w:r w:rsidRPr="00BF2E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F2E43">
        <w:rPr>
          <w:rFonts w:ascii="Times New Roman" w:hAnsi="Times New Roman" w:cs="Times New Roman"/>
          <w:sz w:val="24"/>
          <w:szCs w:val="24"/>
        </w:rPr>
        <w:t>ЭкоПро</w:t>
      </w:r>
      <w:proofErr w:type="spellEnd"/>
      <w:r w:rsidRPr="00BF2E43">
        <w:rPr>
          <w:rFonts w:ascii="Times New Roman" w:hAnsi="Times New Roman" w:cs="Times New Roman"/>
          <w:sz w:val="24"/>
          <w:szCs w:val="24"/>
        </w:rPr>
        <w:t>» с интерактивной презентацией «Путешествие по Древней Греции» (регистрационный номер сертификата – ФММ-044)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DB0C47">
          <w:rPr>
            <w:rStyle w:val="a5"/>
            <w:rFonts w:ascii="Times New Roman" w:hAnsi="Times New Roman" w:cs="Times New Roman"/>
            <w:sz w:val="24"/>
            <w:szCs w:val="24"/>
          </w:rPr>
          <w:t>Приложение 7.</w:t>
        </w:r>
      </w:hyperlink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</w:rPr>
        <w:t>Мною создан банк уроков с компьютером и презентациями.</w:t>
      </w: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</w:rPr>
        <w:t>Использование средств мультимедиа в преподавании истории подчиняется общей задаче: наиболее полно, наглядно и просто раскрыть какую-либо тему. Важно отметить, что компьютерные технологии представляют большой интерес, как новое эффективное средство создания принципиально новых наглядных пособий, электронных учебников и систем по проверке знаний. В результате они смогут успешно объединить в себе свойства многих средств и форм обучения.</w:t>
      </w: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</w:rPr>
        <w:t>Например, использование на уроке электронного приложения «Повторение и контроль знаний по истории России 6 класс», в котором представлены интерактивные дидактические материалы (</w:t>
      </w:r>
      <w:proofErr w:type="spellStart"/>
      <w:r w:rsidRPr="00BF2E43">
        <w:rPr>
          <w:rFonts w:ascii="Times New Roman" w:hAnsi="Times New Roman" w:cs="Times New Roman"/>
          <w:sz w:val="24"/>
          <w:szCs w:val="24"/>
        </w:rPr>
        <w:t>филворды</w:t>
      </w:r>
      <w:proofErr w:type="spellEnd"/>
      <w:r w:rsidRPr="00BF2E43">
        <w:rPr>
          <w:rFonts w:ascii="Times New Roman" w:hAnsi="Times New Roman" w:cs="Times New Roman"/>
          <w:sz w:val="24"/>
          <w:szCs w:val="24"/>
        </w:rPr>
        <w:t xml:space="preserve">, кроссворды, логические задания), также комплекта цифровых исторических карт «Россия с древнейших времен до современности» позволяет учащимся облегчить усвоение обширного материала за счет комплексного воздействия видеоряда, звука, а также посредством чисто компьютерных возможностей – диалога с учеником, автоматизированного контроля усвоения пройденного материала. </w:t>
      </w: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</w:rPr>
        <w:t>Такие средства облегчают понимание изучаемого материала, предоставляют возможность для самопроверки на всех этапах работы.</w:t>
      </w: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</w:rPr>
        <w:t>Преподавателю же они дают возможность выносить на уроки и практические занятия материал, выбранный учителем по собственному усмотрению; позволяет индивидуализировать работу с учениками.</w:t>
      </w: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</w:rPr>
        <w:t xml:space="preserve">Информационные технологии на уроках истории я использую в следующих вариантах:  </w:t>
      </w: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</w:rPr>
        <w:t xml:space="preserve">1. </w:t>
      </w:r>
      <w:r w:rsidRPr="00BF2E43">
        <w:rPr>
          <w:rFonts w:ascii="Times New Roman" w:hAnsi="Times New Roman" w:cs="Times New Roman"/>
          <w:i/>
          <w:sz w:val="24"/>
          <w:szCs w:val="24"/>
        </w:rPr>
        <w:t>При изучении нового материала</w:t>
      </w:r>
      <w:r w:rsidRPr="00BF2E43">
        <w:rPr>
          <w:rFonts w:ascii="Times New Roman" w:hAnsi="Times New Roman" w:cs="Times New Roman"/>
          <w:sz w:val="24"/>
          <w:szCs w:val="24"/>
        </w:rPr>
        <w:t xml:space="preserve"> (визуализация знаний: демонстрационно-энциклопедические программы; программа </w:t>
      </w:r>
      <w:proofErr w:type="spellStart"/>
      <w:r w:rsidRPr="00BF2E43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BF2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E43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BF2E43">
        <w:rPr>
          <w:rFonts w:ascii="Times New Roman" w:hAnsi="Times New Roman" w:cs="Times New Roman"/>
          <w:sz w:val="24"/>
          <w:szCs w:val="24"/>
        </w:rPr>
        <w:t xml:space="preserve">):  </w:t>
      </w:r>
    </w:p>
    <w:p w:rsidR="00111FEA" w:rsidRPr="00BF2E43" w:rsidRDefault="00111FEA" w:rsidP="00111FE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</w:rPr>
        <w:t xml:space="preserve">Мультимедийные презентации. Мною разработаны уроки с применением ИКТ по темам, а также отдельные мультимедийные презентации </w:t>
      </w:r>
      <w:hyperlink r:id="rId11" w:history="1">
        <w:r w:rsidRPr="00BF2E43">
          <w:rPr>
            <w:rStyle w:val="a5"/>
            <w:rFonts w:ascii="Times New Roman" w:hAnsi="Times New Roman" w:cs="Times New Roman"/>
            <w:sz w:val="24"/>
            <w:szCs w:val="24"/>
          </w:rPr>
          <w:t>http://nsportal.ru/shkola/istoriya/library/razrabotka-uroka-ivan-groznyy-pervyy-russkiy-car</w:t>
        </w:r>
      </w:hyperlink>
      <w:r w:rsidRPr="00BF2E43">
        <w:rPr>
          <w:rFonts w:ascii="Times New Roman" w:hAnsi="Times New Roman" w:cs="Times New Roman"/>
          <w:sz w:val="24"/>
          <w:szCs w:val="24"/>
        </w:rPr>
        <w:t xml:space="preserve"> , </w:t>
      </w:r>
      <w:hyperlink r:id="rId12" w:history="1">
        <w:r w:rsidRPr="00BF2E43">
          <w:rPr>
            <w:rStyle w:val="a5"/>
            <w:rFonts w:ascii="Times New Roman" w:hAnsi="Times New Roman" w:cs="Times New Roman"/>
            <w:sz w:val="24"/>
            <w:szCs w:val="24"/>
          </w:rPr>
          <w:t>http://www.openclass.ru/node/438371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B4670">
          <w:rPr>
            <w:rStyle w:val="a5"/>
            <w:rFonts w:ascii="Times New Roman" w:hAnsi="Times New Roman" w:cs="Times New Roman"/>
            <w:sz w:val="24"/>
            <w:szCs w:val="24"/>
          </w:rPr>
          <w:t>Приложение 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BF2E43">
        <w:rPr>
          <w:rFonts w:ascii="Times New Roman" w:hAnsi="Times New Roman" w:cs="Times New Roman"/>
          <w:sz w:val="24"/>
          <w:szCs w:val="24"/>
        </w:rPr>
        <w:t xml:space="preserve"> Применяются презентации созданные учащимися, что позволяет развивать их информационные и коммуникационные компетенции. Так, например, при подготовке к неделе национальной культуры учащиеся самостоятельно собрали необходимый материал и создали цикл презентаций по нацио</w:t>
      </w:r>
      <w:r>
        <w:rPr>
          <w:rFonts w:ascii="Times New Roman" w:hAnsi="Times New Roman" w:cs="Times New Roman"/>
          <w:sz w:val="24"/>
          <w:szCs w:val="24"/>
        </w:rPr>
        <w:t xml:space="preserve">нально-региональному компоненту </w:t>
      </w:r>
      <w:hyperlink r:id="rId14" w:history="1">
        <w:r w:rsidRPr="005B4670">
          <w:rPr>
            <w:rStyle w:val="a5"/>
            <w:rFonts w:ascii="Times New Roman" w:hAnsi="Times New Roman" w:cs="Times New Roman"/>
            <w:sz w:val="24"/>
            <w:szCs w:val="24"/>
          </w:rPr>
          <w:t>Приложение 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BF2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FEA" w:rsidRPr="00BF2E43" w:rsidRDefault="00111FEA" w:rsidP="00111FE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</w:rPr>
        <w:t xml:space="preserve">Мультимедийные карты. Они помогают наглядно представить целостную картину происходившего, позволяют оценить масштабы военных действий (например, Живая география. Комплект цифровых исторических карт. Россия с древнейших времен до современности. ЗАО «КБ Панорама»).  </w:t>
      </w:r>
    </w:p>
    <w:p w:rsidR="00111FEA" w:rsidRPr="00BF2E43" w:rsidRDefault="00111FEA" w:rsidP="00111FEA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2E43">
        <w:rPr>
          <w:rFonts w:ascii="Times New Roman" w:hAnsi="Times New Roman" w:cs="Times New Roman"/>
          <w:sz w:val="24"/>
          <w:szCs w:val="24"/>
        </w:rPr>
        <w:lastRenderedPageBreak/>
        <w:t>Флеш</w:t>
      </w:r>
      <w:proofErr w:type="spellEnd"/>
      <w:r w:rsidRPr="00BF2E43">
        <w:rPr>
          <w:rFonts w:ascii="Times New Roman" w:hAnsi="Times New Roman" w:cs="Times New Roman"/>
          <w:sz w:val="24"/>
          <w:szCs w:val="24"/>
        </w:rPr>
        <w:t>-фильмы. Я считаю этот ресурс незаменимым на уроках истории. Никакой, даже самый красноречивый ра</w:t>
      </w:r>
      <w:r>
        <w:rPr>
          <w:rFonts w:ascii="Times New Roman" w:hAnsi="Times New Roman" w:cs="Times New Roman"/>
          <w:sz w:val="24"/>
          <w:szCs w:val="24"/>
        </w:rPr>
        <w:t>ссказ учителя, не заменит фильм</w:t>
      </w:r>
      <w:r w:rsidRPr="00BF2E43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5B4670">
          <w:rPr>
            <w:rStyle w:val="a5"/>
            <w:rFonts w:ascii="Times New Roman" w:hAnsi="Times New Roman" w:cs="Times New Roman"/>
            <w:sz w:val="24"/>
            <w:szCs w:val="24"/>
          </w:rPr>
          <w:t>Приложение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2E43">
        <w:rPr>
          <w:rFonts w:ascii="Times New Roman" w:hAnsi="Times New Roman" w:cs="Times New Roman"/>
          <w:sz w:val="24"/>
          <w:szCs w:val="24"/>
        </w:rPr>
        <w:t>Мной создан банк уроков с применением компьютера и авторскими презентациями с 5 по 11 классы.</w:t>
      </w: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</w:rPr>
        <w:t xml:space="preserve"> 2. </w:t>
      </w:r>
      <w:r w:rsidRPr="00BF2E43">
        <w:rPr>
          <w:rFonts w:ascii="Times New Roman" w:hAnsi="Times New Roman" w:cs="Times New Roman"/>
          <w:i/>
          <w:sz w:val="24"/>
          <w:szCs w:val="24"/>
        </w:rPr>
        <w:t>При отработке материала и контроле:</w:t>
      </w:r>
      <w:r w:rsidRPr="00BF2E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1FEA" w:rsidRPr="00BF2E43" w:rsidRDefault="00111FEA" w:rsidP="00111FEA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</w:rPr>
        <w:t xml:space="preserve">Тесты. Этот ресурс позволяет организовать фронтальную, групповую и индивидуальную работу учащихся на уроке, а так же проверить свои знания и степень усвоения материала дома (коллекция </w:t>
      </w:r>
      <w:proofErr w:type="spellStart"/>
      <w:r w:rsidRPr="00BF2E43">
        <w:rPr>
          <w:rFonts w:ascii="Times New Roman" w:hAnsi="Times New Roman" w:cs="Times New Roman"/>
          <w:sz w:val="24"/>
          <w:szCs w:val="24"/>
        </w:rPr>
        <w:t>ЦОРов</w:t>
      </w:r>
      <w:proofErr w:type="spellEnd"/>
      <w:r w:rsidRPr="00BF2E43">
        <w:rPr>
          <w:rFonts w:ascii="Times New Roman" w:hAnsi="Times New Roman" w:cs="Times New Roman"/>
          <w:sz w:val="24"/>
          <w:szCs w:val="24"/>
        </w:rPr>
        <w:t xml:space="preserve"> «1С: Образование 4. Школа». Система организации и поддержки образовательного процесса ЗАО «1С», 2006-2007; электронное приложение Интерактивные дидактические материалы. 6 класс. Повторение и контроль знаний. – Издательство «Планета»; </w:t>
      </w:r>
      <w:hyperlink r:id="rId16" w:history="1">
        <w:proofErr w:type="gramStart"/>
        <w:r w:rsidRPr="00BF2E43">
          <w:rPr>
            <w:rStyle w:val="a5"/>
            <w:rFonts w:ascii="Times New Roman" w:hAnsi="Times New Roman" w:cs="Times New Roman"/>
            <w:sz w:val="24"/>
            <w:szCs w:val="24"/>
          </w:rPr>
          <w:t>http://www.openclass.ru/node/439605</w:t>
        </w:r>
      </w:hyperlink>
      <w:r w:rsidRPr="00BF2E4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F2E43">
        <w:rPr>
          <w:rFonts w:ascii="Times New Roman" w:hAnsi="Times New Roman" w:cs="Times New Roman"/>
          <w:sz w:val="24"/>
          <w:szCs w:val="24"/>
        </w:rPr>
        <w:t>.</w:t>
      </w:r>
    </w:p>
    <w:p w:rsidR="00111FEA" w:rsidRPr="00BF2E43" w:rsidRDefault="00111FEA" w:rsidP="00111FEA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</w:rPr>
        <w:t xml:space="preserve">Кроссворды. В большей степени используются для закрепления материала и в процессе отработки терминов. К тому же они позволяют сэкономить время на данном этапе </w:t>
      </w:r>
      <w:proofErr w:type="gramStart"/>
      <w:r w:rsidRPr="00BF2E43">
        <w:rPr>
          <w:rFonts w:ascii="Times New Roman" w:hAnsi="Times New Roman" w:cs="Times New Roman"/>
          <w:sz w:val="24"/>
          <w:szCs w:val="24"/>
        </w:rPr>
        <w:t xml:space="preserve">урока  </w:t>
      </w:r>
      <w:hyperlink r:id="rId17" w:history="1">
        <w:r w:rsidRPr="00BF2E43">
          <w:rPr>
            <w:rStyle w:val="a5"/>
            <w:rFonts w:ascii="Times New Roman" w:hAnsi="Times New Roman" w:cs="Times New Roman"/>
            <w:sz w:val="24"/>
            <w:szCs w:val="24"/>
          </w:rPr>
          <w:t>http://www.openclass.ru/node/441504</w:t>
        </w:r>
        <w:proofErr w:type="gramEnd"/>
      </w:hyperlink>
      <w:r w:rsidRPr="00BF2E43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111FEA" w:rsidRPr="00BF2E43" w:rsidRDefault="00111FEA" w:rsidP="00111FEA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</w:rPr>
        <w:t xml:space="preserve">Мультимедийные карты с интерактивной доской. Учащиеся имеют возможность рисовать на карте; размещать и передвигать надписи, заранее подготовленные учителем, делать пометки, показывать стрелочками пути перемещения войск, смоделировать ситуацию на карте: </w:t>
      </w:r>
      <w:hyperlink r:id="rId18" w:history="1">
        <w:proofErr w:type="gramStart"/>
        <w:r w:rsidRPr="00BF2E43">
          <w:rPr>
            <w:rStyle w:val="a5"/>
            <w:rFonts w:ascii="Times New Roman" w:hAnsi="Times New Roman" w:cs="Times New Roman"/>
            <w:sz w:val="24"/>
            <w:szCs w:val="24"/>
          </w:rPr>
          <w:t>http://moi-mummi.ru/load/predmety_gumanitarnogo_cikla/istorija/puteshestvie_po_drevnej_grecii/46-1-0-</w:t>
        </w:r>
      </w:hyperlink>
      <w:r w:rsidRPr="00BF2E4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F2E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1FEA" w:rsidRPr="00BF2E43" w:rsidRDefault="00111FEA" w:rsidP="00111FEA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</w:rPr>
        <w:t xml:space="preserve">Тренажёры. В связи с тем, что одной из основных задач в старших классах является качественная подготовка учащихся к ЕГЭ, мною используются задания, приближенные к реальным вариантам заданий ГИА и ЕГЭ. </w:t>
      </w: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2E43">
        <w:rPr>
          <w:rFonts w:ascii="Times New Roman" w:hAnsi="Times New Roman" w:cs="Times New Roman"/>
          <w:b/>
          <w:i/>
          <w:sz w:val="24"/>
          <w:szCs w:val="24"/>
        </w:rPr>
        <w:t>Использование информационно-коммуникационных технологий</w:t>
      </w: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F2E43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BF2E43">
        <w:rPr>
          <w:rFonts w:ascii="Times New Roman" w:hAnsi="Times New Roman" w:cs="Times New Roman"/>
          <w:b/>
          <w:i/>
          <w:sz w:val="24"/>
          <w:szCs w:val="24"/>
        </w:rPr>
        <w:t xml:space="preserve"> процессе обучения истории в 5-9 и 10-11 классах</w:t>
      </w: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984"/>
        <w:gridCol w:w="4105"/>
      </w:tblGrid>
      <w:tr w:rsidR="00111FEA" w:rsidRPr="00BF2E43" w:rsidTr="008559C9">
        <w:tc>
          <w:tcPr>
            <w:tcW w:w="704" w:type="dxa"/>
          </w:tcPr>
          <w:p w:rsidR="00111FEA" w:rsidRPr="00206118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6118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111FEA" w:rsidRPr="00206118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6118">
              <w:rPr>
                <w:rFonts w:ascii="Times New Roman" w:hAnsi="Times New Roman" w:cs="Times New Roman"/>
                <w:i/>
                <w:sz w:val="24"/>
                <w:szCs w:val="24"/>
              </w:rPr>
              <w:t>Ступень обучения</w:t>
            </w:r>
          </w:p>
        </w:tc>
        <w:tc>
          <w:tcPr>
            <w:tcW w:w="1276" w:type="dxa"/>
          </w:tcPr>
          <w:p w:rsidR="00111FEA" w:rsidRPr="00206118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61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984" w:type="dxa"/>
          </w:tcPr>
          <w:p w:rsidR="00111FEA" w:rsidRPr="00206118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6118">
              <w:rPr>
                <w:rFonts w:ascii="Times New Roman" w:hAnsi="Times New Roman" w:cs="Times New Roman"/>
                <w:i/>
                <w:sz w:val="24"/>
                <w:szCs w:val="24"/>
              </w:rPr>
              <w:t>% уроков</w:t>
            </w:r>
          </w:p>
          <w:p w:rsidR="00111FEA" w:rsidRPr="00206118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611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206118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proofErr w:type="gramEnd"/>
            <w:r w:rsidRPr="0020611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11FEA" w:rsidRPr="00206118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61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0611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2061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применением ИКТ</w:t>
            </w:r>
          </w:p>
        </w:tc>
        <w:tc>
          <w:tcPr>
            <w:tcW w:w="4105" w:type="dxa"/>
          </w:tcPr>
          <w:p w:rsidR="00111FEA" w:rsidRPr="00206118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6118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Технические средства, программные ресурсы, Интернет</w:t>
            </w:r>
          </w:p>
        </w:tc>
      </w:tr>
      <w:tr w:rsidR="00111FEA" w:rsidRPr="00BF2E43" w:rsidTr="008559C9">
        <w:tc>
          <w:tcPr>
            <w:tcW w:w="704" w:type="dxa"/>
            <w:vMerge w:val="restart"/>
            <w:textDirection w:val="btLr"/>
            <w:vAlign w:val="center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2009/2010</w:t>
            </w:r>
          </w:p>
        </w:tc>
        <w:tc>
          <w:tcPr>
            <w:tcW w:w="1276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Среднее звено</w:t>
            </w:r>
          </w:p>
        </w:tc>
        <w:tc>
          <w:tcPr>
            <w:tcW w:w="1276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984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(55)</w:t>
            </w:r>
          </w:p>
        </w:tc>
        <w:tc>
          <w:tcPr>
            <w:tcW w:w="4105" w:type="dxa"/>
          </w:tcPr>
          <w:p w:rsidR="00111FEA" w:rsidRPr="00BF2E43" w:rsidRDefault="00111FEA" w:rsidP="00111FE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proofErr w:type="gram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доска -мультимедийный проектор </w:t>
            </w:r>
          </w:p>
          <w:p w:rsidR="00111FEA" w:rsidRPr="00BF2E43" w:rsidRDefault="00111FEA" w:rsidP="00111FE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proofErr w:type="gram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  <w:p w:rsidR="00111FEA" w:rsidRPr="00BF2E43" w:rsidRDefault="00111FEA" w:rsidP="008559C9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EA" w:rsidRPr="00BF2E43" w:rsidTr="008559C9">
        <w:tc>
          <w:tcPr>
            <w:tcW w:w="704" w:type="dxa"/>
            <w:vMerge/>
            <w:textDirection w:val="btLr"/>
            <w:vAlign w:val="center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Старшее звено</w:t>
            </w:r>
          </w:p>
        </w:tc>
        <w:tc>
          <w:tcPr>
            <w:tcW w:w="1276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84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4105" w:type="dxa"/>
          </w:tcPr>
          <w:p w:rsidR="00111FEA" w:rsidRPr="00BF2E43" w:rsidRDefault="00111FEA" w:rsidP="00111FE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proofErr w:type="gram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доска -мультимедийный проектор </w:t>
            </w:r>
          </w:p>
          <w:p w:rsidR="00111FEA" w:rsidRPr="00BF2E43" w:rsidRDefault="00111FEA" w:rsidP="00111FE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proofErr w:type="gram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  <w:p w:rsidR="00111FEA" w:rsidRPr="00BF2E43" w:rsidRDefault="00111FEA" w:rsidP="008559C9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EA" w:rsidRPr="00BF2E43" w:rsidTr="008559C9">
        <w:tc>
          <w:tcPr>
            <w:tcW w:w="704" w:type="dxa"/>
            <w:vMerge w:val="restart"/>
            <w:textDirection w:val="btLr"/>
            <w:vAlign w:val="center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2010/2011</w:t>
            </w:r>
          </w:p>
        </w:tc>
        <w:tc>
          <w:tcPr>
            <w:tcW w:w="1276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Среднее звено</w:t>
            </w:r>
          </w:p>
        </w:tc>
        <w:tc>
          <w:tcPr>
            <w:tcW w:w="1276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984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14,6%</w:t>
            </w:r>
          </w:p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(52)</w:t>
            </w:r>
          </w:p>
        </w:tc>
        <w:tc>
          <w:tcPr>
            <w:tcW w:w="4105" w:type="dxa"/>
          </w:tcPr>
          <w:p w:rsidR="00111FEA" w:rsidRPr="00BF2E43" w:rsidRDefault="00111FEA" w:rsidP="00111FEA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proofErr w:type="gram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доска -мультимедийный проектор </w:t>
            </w:r>
          </w:p>
          <w:p w:rsidR="00111FEA" w:rsidRPr="00BF2E43" w:rsidRDefault="00111FEA" w:rsidP="00111FEA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proofErr w:type="gram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  <w:p w:rsidR="00111FEA" w:rsidRPr="00BF2E43" w:rsidRDefault="00111FEA" w:rsidP="008559C9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EA" w:rsidRPr="00BF2E43" w:rsidTr="008559C9">
        <w:tc>
          <w:tcPr>
            <w:tcW w:w="704" w:type="dxa"/>
            <w:vMerge/>
            <w:textDirection w:val="btLr"/>
            <w:vAlign w:val="center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Старшее звено</w:t>
            </w:r>
          </w:p>
        </w:tc>
        <w:tc>
          <w:tcPr>
            <w:tcW w:w="1276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984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(68)</w:t>
            </w:r>
          </w:p>
        </w:tc>
        <w:tc>
          <w:tcPr>
            <w:tcW w:w="4105" w:type="dxa"/>
          </w:tcPr>
          <w:p w:rsidR="00111FEA" w:rsidRPr="00BF2E43" w:rsidRDefault="00111FEA" w:rsidP="00111FE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proofErr w:type="gram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доска -мультимедийный проектор </w:t>
            </w:r>
          </w:p>
          <w:p w:rsidR="00111FEA" w:rsidRPr="00BF2E43" w:rsidRDefault="00111FEA" w:rsidP="00111FE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proofErr w:type="gram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  <w:p w:rsidR="00111FEA" w:rsidRPr="00BF2E43" w:rsidRDefault="00111FEA" w:rsidP="008559C9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EA" w:rsidRPr="00BF2E43" w:rsidTr="008559C9">
        <w:tc>
          <w:tcPr>
            <w:tcW w:w="704" w:type="dxa"/>
            <w:vMerge w:val="restart"/>
            <w:textDirection w:val="btLr"/>
            <w:vAlign w:val="center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2011/2012</w:t>
            </w:r>
          </w:p>
        </w:tc>
        <w:tc>
          <w:tcPr>
            <w:tcW w:w="1276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Среднее звено</w:t>
            </w:r>
          </w:p>
        </w:tc>
        <w:tc>
          <w:tcPr>
            <w:tcW w:w="1276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984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(168)</w:t>
            </w:r>
          </w:p>
        </w:tc>
        <w:tc>
          <w:tcPr>
            <w:tcW w:w="4105" w:type="dxa"/>
          </w:tcPr>
          <w:p w:rsidR="00111FEA" w:rsidRPr="00BF2E43" w:rsidRDefault="00111FEA" w:rsidP="00111FEA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proofErr w:type="gram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доска -мультимедийный проектор </w:t>
            </w:r>
          </w:p>
          <w:p w:rsidR="00111FEA" w:rsidRPr="00BF2E43" w:rsidRDefault="00111FEA" w:rsidP="00111FEA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proofErr w:type="gram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  <w:p w:rsidR="00111FEA" w:rsidRPr="00BF2E43" w:rsidRDefault="00111FEA" w:rsidP="00111FEA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коллекция</w:t>
            </w:r>
            <w:proofErr w:type="gram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ЦОРов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«1С: Образование 4. Школа». Система организации и поддержки образовательного процесса ЗАО «1С», 2006-2007</w:t>
            </w:r>
          </w:p>
          <w:p w:rsidR="00111FEA" w:rsidRPr="00BF2E43" w:rsidRDefault="00111FEA" w:rsidP="00111FEA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 Интерактивные дидактические материалы. 6 класс. Повторение и контроль знаний. – Издательство «Планета»</w:t>
            </w:r>
          </w:p>
          <w:p w:rsidR="00111FEA" w:rsidRPr="00BF2E43" w:rsidRDefault="00111FEA" w:rsidP="00111FEA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Живая география. Комплект цифровых исторических карт. Россия с древнейших времен до современности. ЗАО «КБ Панорама»</w:t>
            </w:r>
          </w:p>
          <w:p w:rsidR="00111FEA" w:rsidRPr="00BF2E43" w:rsidRDefault="00111FEA" w:rsidP="008559C9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EA" w:rsidRPr="00BF2E43" w:rsidTr="008559C9">
        <w:trPr>
          <w:trHeight w:val="2054"/>
        </w:trPr>
        <w:tc>
          <w:tcPr>
            <w:tcW w:w="704" w:type="dxa"/>
            <w:vMerge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Старшее звено</w:t>
            </w:r>
          </w:p>
        </w:tc>
        <w:tc>
          <w:tcPr>
            <w:tcW w:w="1276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84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(146)</w:t>
            </w:r>
          </w:p>
        </w:tc>
        <w:tc>
          <w:tcPr>
            <w:tcW w:w="4105" w:type="dxa"/>
          </w:tcPr>
          <w:p w:rsidR="00111FEA" w:rsidRPr="00BF2E43" w:rsidRDefault="00111FEA" w:rsidP="00111FE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proofErr w:type="gram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доска -мультимедийный проектор </w:t>
            </w:r>
          </w:p>
          <w:p w:rsidR="00111FEA" w:rsidRPr="00BF2E43" w:rsidRDefault="00111FEA" w:rsidP="00111FE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proofErr w:type="gram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  <w:p w:rsidR="00111FEA" w:rsidRPr="00BF2E43" w:rsidRDefault="00111FEA" w:rsidP="00111FE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  <w:proofErr w:type="gram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ЦОРов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«1С: Образование 4. Школа». Система организации и поддержки образовательного процесса ЗАО «1С», 2006-2007</w:t>
            </w:r>
          </w:p>
          <w:p w:rsidR="00111FEA" w:rsidRPr="00BF2E43" w:rsidRDefault="00111FEA" w:rsidP="00111FE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F2E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http://school-collection.edu.ru/catalog/res/f8b6a7f9-6aee-7b76-1e7a-e78fc239d5e6/?interface=pupil&amp;class[]=49&amp;class[]=50&amp;subject=20</w:t>
              </w:r>
            </w:hyperlink>
          </w:p>
          <w:p w:rsidR="00111FEA" w:rsidRPr="00BF2E43" w:rsidRDefault="00111FEA" w:rsidP="00111FE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</w:p>
          <w:p w:rsidR="00111FEA" w:rsidRPr="00BF2E43" w:rsidRDefault="00111FEA" w:rsidP="00111FE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Живая география. Комплект цифровых исторических карт. Россия с древнейших времен до современности. ЗАО «КБ Панорама»</w:t>
            </w:r>
          </w:p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1FEA" w:rsidRPr="00111FEA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</w:rPr>
        <w:t xml:space="preserve">При подготовке к ЕГЭ   используется не только бланочное, но и компьютерное тестирование, позволяющее учащимся самостоятельно готовиться к сдаче экзаменов </w:t>
      </w:r>
      <w:hyperlink r:id="rId20" w:history="1">
        <w:proofErr w:type="gramStart"/>
        <w:r w:rsidRPr="00BF2E43">
          <w:rPr>
            <w:rStyle w:val="a5"/>
            <w:rFonts w:ascii="Times New Roman" w:hAnsi="Times New Roman" w:cs="Times New Roman"/>
            <w:sz w:val="24"/>
            <w:szCs w:val="24"/>
          </w:rPr>
          <w:t>www.gotovkege.ru</w:t>
        </w:r>
      </w:hyperlink>
      <w:r w:rsidRPr="00BF2E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2E43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BF2E43">
          <w:rPr>
            <w:rStyle w:val="a5"/>
            <w:rFonts w:ascii="Times New Roman" w:hAnsi="Times New Roman" w:cs="Times New Roman"/>
            <w:sz w:val="24"/>
            <w:szCs w:val="24"/>
          </w:rPr>
          <w:t>www.egehelp.ru</w:t>
        </w:r>
      </w:hyperlink>
      <w:r w:rsidRPr="00BF2E43">
        <w:rPr>
          <w:rFonts w:ascii="Times New Roman" w:hAnsi="Times New Roman" w:cs="Times New Roman"/>
          <w:sz w:val="24"/>
          <w:szCs w:val="24"/>
        </w:rPr>
        <w:t xml:space="preserve"> , </w:t>
      </w:r>
      <w:hyperlink r:id="rId22" w:history="1">
        <w:r w:rsidRPr="00BF2E43">
          <w:rPr>
            <w:rStyle w:val="a5"/>
            <w:rFonts w:ascii="Times New Roman" w:hAnsi="Times New Roman" w:cs="Times New Roman"/>
            <w:sz w:val="24"/>
            <w:szCs w:val="24"/>
          </w:rPr>
          <w:t>http://fipi.ru/</w:t>
        </w:r>
      </w:hyperlink>
      <w:r w:rsidRPr="00BF2E43">
        <w:rPr>
          <w:rFonts w:ascii="Times New Roman" w:hAnsi="Times New Roman" w:cs="Times New Roman"/>
          <w:sz w:val="24"/>
          <w:szCs w:val="24"/>
        </w:rPr>
        <w:t xml:space="preserve"> . Кроме того, ученики нашей школы второй год тестируются для более качественной подготовки к ЕГЭ в телешколе.</w:t>
      </w: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</w:rPr>
        <w:t xml:space="preserve">Во внеклассной работе я использую различные </w:t>
      </w:r>
      <w:r>
        <w:rPr>
          <w:rFonts w:ascii="Times New Roman" w:hAnsi="Times New Roman" w:cs="Times New Roman"/>
          <w:sz w:val="24"/>
          <w:szCs w:val="24"/>
        </w:rPr>
        <w:t xml:space="preserve">формы применения ИКТ. Например, викторина </w:t>
      </w:r>
      <w:r w:rsidRPr="00BF2E43">
        <w:rPr>
          <w:rFonts w:ascii="Times New Roman" w:hAnsi="Times New Roman" w:cs="Times New Roman"/>
          <w:sz w:val="24"/>
          <w:szCs w:val="24"/>
        </w:rPr>
        <w:t xml:space="preserve">по изучению тем по Великой Отечественной войне. При проведении викторины я делю класс на 2 команды. Вывожу на экран задания. Викторина содержит задание «В годы ВОВ такие подвиги совершили 220 советских лётчиков, из них 94 человека стали Героями Советского Союза. Среди них имена лётчицы Зеленко, лётчиков </w:t>
      </w:r>
      <w:proofErr w:type="spellStart"/>
      <w:r w:rsidRPr="00BF2E43">
        <w:rPr>
          <w:rFonts w:ascii="Times New Roman" w:hAnsi="Times New Roman" w:cs="Times New Roman"/>
          <w:sz w:val="24"/>
          <w:szCs w:val="24"/>
        </w:rPr>
        <w:t>Г.А.Храпия</w:t>
      </w:r>
      <w:proofErr w:type="spellEnd"/>
      <w:r w:rsidRPr="00BF2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E43">
        <w:rPr>
          <w:rFonts w:ascii="Times New Roman" w:hAnsi="Times New Roman" w:cs="Times New Roman"/>
          <w:sz w:val="24"/>
          <w:szCs w:val="24"/>
        </w:rPr>
        <w:t>И.И.Иванова</w:t>
      </w:r>
      <w:proofErr w:type="spellEnd"/>
      <w:r w:rsidRPr="00BF2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E43">
        <w:rPr>
          <w:rFonts w:ascii="Times New Roman" w:hAnsi="Times New Roman" w:cs="Times New Roman"/>
          <w:sz w:val="24"/>
          <w:szCs w:val="24"/>
        </w:rPr>
        <w:t>Н.Ф.Гастелло</w:t>
      </w:r>
      <w:proofErr w:type="spellEnd"/>
      <w:r w:rsidRPr="00BF2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E43">
        <w:rPr>
          <w:rFonts w:ascii="Times New Roman" w:hAnsi="Times New Roman" w:cs="Times New Roman"/>
          <w:sz w:val="24"/>
          <w:szCs w:val="24"/>
        </w:rPr>
        <w:t>С.И.Здоровцева</w:t>
      </w:r>
      <w:proofErr w:type="spellEnd"/>
      <w:r w:rsidRPr="00BF2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E43">
        <w:rPr>
          <w:rFonts w:ascii="Times New Roman" w:hAnsi="Times New Roman" w:cs="Times New Roman"/>
          <w:sz w:val="24"/>
          <w:szCs w:val="24"/>
        </w:rPr>
        <w:t>М.П.Жукова</w:t>
      </w:r>
      <w:proofErr w:type="spellEnd"/>
      <w:r w:rsidRPr="00BF2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E43">
        <w:rPr>
          <w:rFonts w:ascii="Times New Roman" w:hAnsi="Times New Roman" w:cs="Times New Roman"/>
          <w:sz w:val="24"/>
          <w:szCs w:val="24"/>
        </w:rPr>
        <w:t>П.Т.Харитонова</w:t>
      </w:r>
      <w:proofErr w:type="spellEnd"/>
      <w:r w:rsidRPr="00BF2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E43">
        <w:rPr>
          <w:rFonts w:ascii="Times New Roman" w:hAnsi="Times New Roman" w:cs="Times New Roman"/>
          <w:sz w:val="24"/>
          <w:szCs w:val="24"/>
        </w:rPr>
        <w:t>П.Чиркина</w:t>
      </w:r>
      <w:proofErr w:type="spellEnd"/>
      <w:r w:rsidRPr="00BF2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E43">
        <w:rPr>
          <w:rFonts w:ascii="Times New Roman" w:hAnsi="Times New Roman" w:cs="Times New Roman"/>
          <w:sz w:val="24"/>
          <w:szCs w:val="24"/>
        </w:rPr>
        <w:t>В.В.Талалихина</w:t>
      </w:r>
      <w:proofErr w:type="spellEnd"/>
      <w:r w:rsidRPr="00BF2E43">
        <w:rPr>
          <w:rFonts w:ascii="Times New Roman" w:hAnsi="Times New Roman" w:cs="Times New Roman"/>
          <w:sz w:val="24"/>
          <w:szCs w:val="24"/>
        </w:rPr>
        <w:t xml:space="preserve"> и многих других героев. Какой подвиг они совершили?». Команды демонстрируют презентации, которые подготовлены ими в рамках домашнего задания.</w:t>
      </w: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E43">
        <w:rPr>
          <w:rFonts w:ascii="Times New Roman" w:hAnsi="Times New Roman" w:cs="Times New Roman"/>
          <w:sz w:val="24"/>
          <w:szCs w:val="24"/>
        </w:rPr>
        <w:t xml:space="preserve">Использование информационно-коммуникационных технологий позволяет достигать конкретных педагогических задач, мотивировать обучающихся и воспитанников на создание собственных мультимедиа продуктов. </w:t>
      </w: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E43">
        <w:rPr>
          <w:rFonts w:ascii="Times New Roman" w:hAnsi="Times New Roman" w:cs="Times New Roman"/>
          <w:b/>
          <w:i/>
          <w:sz w:val="24"/>
          <w:szCs w:val="24"/>
        </w:rPr>
        <w:t>Перечень созданных учащимися мультимедиа (кроме презентаций)</w:t>
      </w: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2009"/>
        <w:gridCol w:w="2691"/>
        <w:gridCol w:w="2649"/>
        <w:gridCol w:w="845"/>
      </w:tblGrid>
      <w:tr w:rsidR="00111FEA" w:rsidRPr="00BF2E43" w:rsidTr="008559C9">
        <w:tc>
          <w:tcPr>
            <w:tcW w:w="97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</w:tc>
        <w:tc>
          <w:tcPr>
            <w:tcW w:w="200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продукта</w:t>
            </w:r>
          </w:p>
        </w:tc>
        <w:tc>
          <w:tcPr>
            <w:tcW w:w="2691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264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i/>
                <w:sz w:val="24"/>
                <w:szCs w:val="24"/>
              </w:rPr>
              <w:t>ФИО участников</w:t>
            </w:r>
          </w:p>
        </w:tc>
        <w:tc>
          <w:tcPr>
            <w:tcW w:w="84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</w:tr>
      <w:tr w:rsidR="00111FEA" w:rsidRPr="00BF2E43" w:rsidTr="008559C9">
        <w:tc>
          <w:tcPr>
            <w:tcW w:w="97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00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2691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Затерянный остров</w:t>
            </w:r>
          </w:p>
        </w:tc>
        <w:tc>
          <w:tcPr>
            <w:tcW w:w="264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Слепцов Николай, </w:t>
            </w: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Полох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Громова Валентина, </w:t>
            </w: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Новгородов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Иван, Громова Екатерина</w:t>
            </w:r>
          </w:p>
        </w:tc>
        <w:tc>
          <w:tcPr>
            <w:tcW w:w="84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1FEA" w:rsidRPr="00BF2E43" w:rsidTr="008559C9">
        <w:tc>
          <w:tcPr>
            <w:tcW w:w="97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00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2691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Осеннее вдохновение</w:t>
            </w:r>
          </w:p>
        </w:tc>
        <w:tc>
          <w:tcPr>
            <w:tcW w:w="264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Москвина Ольга, </w:t>
            </w: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Полох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Юлия, Слепцов Олег, </w:t>
            </w: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84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1FEA" w:rsidRPr="00BF2E43" w:rsidTr="008559C9">
        <w:tc>
          <w:tcPr>
            <w:tcW w:w="97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00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2691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Ночной дозор</w:t>
            </w:r>
          </w:p>
        </w:tc>
        <w:tc>
          <w:tcPr>
            <w:tcW w:w="264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Слепцов Николай, </w:t>
            </w: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Полох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Громова Валентина</w:t>
            </w:r>
          </w:p>
        </w:tc>
        <w:tc>
          <w:tcPr>
            <w:tcW w:w="84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1FEA" w:rsidRPr="00BF2E43" w:rsidTr="008559C9">
        <w:tc>
          <w:tcPr>
            <w:tcW w:w="97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00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2691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Новый год за ваши бабки</w:t>
            </w:r>
          </w:p>
        </w:tc>
        <w:tc>
          <w:tcPr>
            <w:tcW w:w="264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Осенина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Александрина, Захаров Юрий, Громов Георгий, Нестерова Мария</w:t>
            </w:r>
          </w:p>
        </w:tc>
        <w:tc>
          <w:tcPr>
            <w:tcW w:w="84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1FEA" w:rsidRPr="00BF2E43" w:rsidTr="008559C9">
        <w:tc>
          <w:tcPr>
            <w:tcW w:w="97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00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Видео-проект</w:t>
            </w:r>
            <w:proofErr w:type="gramEnd"/>
          </w:p>
        </w:tc>
        <w:tc>
          <w:tcPr>
            <w:tcW w:w="2691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65-летию Победы посвящается</w:t>
            </w:r>
          </w:p>
        </w:tc>
        <w:tc>
          <w:tcPr>
            <w:tcW w:w="264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Малые Инициативные Группы</w:t>
            </w:r>
          </w:p>
        </w:tc>
        <w:tc>
          <w:tcPr>
            <w:tcW w:w="84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9, 10, 11</w:t>
            </w:r>
          </w:p>
        </w:tc>
      </w:tr>
      <w:tr w:rsidR="00111FEA" w:rsidRPr="00BF2E43" w:rsidTr="008559C9">
        <w:tc>
          <w:tcPr>
            <w:tcW w:w="97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00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gramEnd"/>
          </w:p>
        </w:tc>
        <w:tc>
          <w:tcPr>
            <w:tcW w:w="2691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С Днем Учителя</w:t>
            </w:r>
          </w:p>
        </w:tc>
        <w:tc>
          <w:tcPr>
            <w:tcW w:w="264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Москвина Ольга, </w:t>
            </w: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Полох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84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1FEA" w:rsidRPr="00BF2E43" w:rsidTr="008559C9">
        <w:tc>
          <w:tcPr>
            <w:tcW w:w="97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00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gramEnd"/>
          </w:p>
        </w:tc>
        <w:tc>
          <w:tcPr>
            <w:tcW w:w="2691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С Днем матери</w:t>
            </w:r>
          </w:p>
        </w:tc>
        <w:tc>
          <w:tcPr>
            <w:tcW w:w="264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Новгородов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Иван, Громова Екатерина</w:t>
            </w:r>
          </w:p>
        </w:tc>
        <w:tc>
          <w:tcPr>
            <w:tcW w:w="84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1FEA" w:rsidRPr="00BF2E43" w:rsidTr="008559C9">
        <w:tc>
          <w:tcPr>
            <w:tcW w:w="97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00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2691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</w:p>
        </w:tc>
        <w:tc>
          <w:tcPr>
            <w:tcW w:w="264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Виктория, Захаров Юрий, </w:t>
            </w: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Осенина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84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1FEA" w:rsidRPr="00BF2E43" w:rsidTr="008559C9">
        <w:tc>
          <w:tcPr>
            <w:tcW w:w="97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00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691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Прости, школа и прощай…</w:t>
            </w:r>
          </w:p>
        </w:tc>
        <w:tc>
          <w:tcPr>
            <w:tcW w:w="264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Виктория, Захаров Юрий, </w:t>
            </w: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Осенина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84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1FEA" w:rsidRPr="00BF2E43" w:rsidTr="008559C9">
        <w:tc>
          <w:tcPr>
            <w:tcW w:w="97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00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2691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Все вместила моя ранимая птица-душа (о творчестве </w:t>
            </w: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Аркинской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поэтессы Евгении Борисовой)</w:t>
            </w:r>
          </w:p>
        </w:tc>
        <w:tc>
          <w:tcPr>
            <w:tcW w:w="264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Алексеева Татьяна, Гордиенко Ярослава, Андреева Ирина</w:t>
            </w:r>
          </w:p>
        </w:tc>
        <w:tc>
          <w:tcPr>
            <w:tcW w:w="84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FEA" w:rsidRPr="00BF2E43" w:rsidTr="008559C9">
        <w:tc>
          <w:tcPr>
            <w:tcW w:w="97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00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2691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Подвиги Геракла</w:t>
            </w:r>
          </w:p>
        </w:tc>
        <w:tc>
          <w:tcPr>
            <w:tcW w:w="264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Алексеева Юлия, Громова Полина, Данилова Кристина, Громова Мария, Ермолаев Николай</w:t>
            </w:r>
          </w:p>
        </w:tc>
        <w:tc>
          <w:tcPr>
            <w:tcW w:w="84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FEA" w:rsidRPr="00BF2E43" w:rsidTr="008559C9">
        <w:tc>
          <w:tcPr>
            <w:tcW w:w="97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2010-2013</w:t>
            </w:r>
          </w:p>
        </w:tc>
        <w:tc>
          <w:tcPr>
            <w:tcW w:w="200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Юмористические </w:t>
            </w:r>
            <w:proofErr w:type="gram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видео-ролики</w:t>
            </w:r>
            <w:proofErr w:type="gramEnd"/>
          </w:p>
        </w:tc>
        <w:tc>
          <w:tcPr>
            <w:tcW w:w="2691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Школярики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(всего – 27)</w:t>
            </w:r>
          </w:p>
        </w:tc>
        <w:tc>
          <w:tcPr>
            <w:tcW w:w="2649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Малые Инициативные Группы</w:t>
            </w:r>
          </w:p>
        </w:tc>
        <w:tc>
          <w:tcPr>
            <w:tcW w:w="845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</w:tr>
    </w:tbl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F2E43">
        <w:rPr>
          <w:rFonts w:ascii="Times New Roman" w:hAnsi="Times New Roman" w:cs="Times New Roman"/>
          <w:sz w:val="24"/>
          <w:szCs w:val="24"/>
        </w:rPr>
        <w:t xml:space="preserve"> 2012 ученики участвуют в краевых онлайн конкурсах Информационно-образовательного портала «Продленка»:</w:t>
      </w: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2E43">
        <w:rPr>
          <w:rFonts w:ascii="Times New Roman" w:hAnsi="Times New Roman" w:cs="Times New Roman"/>
          <w:b/>
          <w:i/>
          <w:sz w:val="24"/>
          <w:szCs w:val="24"/>
        </w:rPr>
        <w:t>Участие в онлайн-конкурсах портала «Прообраз 27»</w:t>
      </w: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4"/>
        <w:gridCol w:w="1733"/>
        <w:gridCol w:w="850"/>
        <w:gridCol w:w="2694"/>
        <w:gridCol w:w="992"/>
        <w:gridCol w:w="2262"/>
      </w:tblGrid>
      <w:tr w:rsidR="00111FEA" w:rsidRPr="00BF2E43" w:rsidTr="008559C9">
        <w:tc>
          <w:tcPr>
            <w:tcW w:w="814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733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 учащегося</w:t>
            </w:r>
          </w:p>
        </w:tc>
        <w:tc>
          <w:tcPr>
            <w:tcW w:w="850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992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баллов</w:t>
            </w:r>
          </w:p>
        </w:tc>
        <w:tc>
          <w:tcPr>
            <w:tcW w:w="2262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i/>
                <w:sz w:val="24"/>
                <w:szCs w:val="24"/>
              </w:rPr>
              <w:t>Ссылка</w:t>
            </w:r>
          </w:p>
        </w:tc>
      </w:tr>
      <w:tr w:rsidR="00111FEA" w:rsidRPr="00BF2E43" w:rsidTr="008559C9">
        <w:tc>
          <w:tcPr>
            <w:tcW w:w="814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33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Осенина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850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конкурс, посвященный 150-летию со дня рождения известного государственного деятеля Российской Империи Петра Аркадьевича Столыпина</w:t>
            </w:r>
          </w:p>
        </w:tc>
        <w:tc>
          <w:tcPr>
            <w:tcW w:w="992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2" w:type="dxa"/>
          </w:tcPr>
          <w:p w:rsidR="00111FEA" w:rsidRPr="0011111F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1111F">
                <w:rPr>
                  <w:rStyle w:val="a5"/>
                  <w:rFonts w:ascii="Times New Roman" w:hAnsi="Times New Roman" w:cs="Times New Roman"/>
                </w:rPr>
                <w:t>Приложение 6</w:t>
              </w:r>
            </w:hyperlink>
          </w:p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EA" w:rsidRPr="00BF2E43" w:rsidTr="008559C9">
        <w:tc>
          <w:tcPr>
            <w:tcW w:w="814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33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Осенина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850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конкурс, посвященный году истории Российской Федерации</w:t>
            </w:r>
          </w:p>
        </w:tc>
        <w:tc>
          <w:tcPr>
            <w:tcW w:w="992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2" w:type="dxa"/>
          </w:tcPr>
          <w:p w:rsidR="00111FEA" w:rsidRPr="0011111F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111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Приложение 6</w:t>
              </w:r>
            </w:hyperlink>
          </w:p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EA" w:rsidRPr="00BF2E43" w:rsidTr="008559C9">
        <w:tc>
          <w:tcPr>
            <w:tcW w:w="814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33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Осенина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850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на знание основ конституционного законодательства, посвященный 19-й годовщине со дня принятия Конституции Российской Федерации</w:t>
            </w:r>
          </w:p>
        </w:tc>
        <w:tc>
          <w:tcPr>
            <w:tcW w:w="992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2" w:type="dxa"/>
          </w:tcPr>
          <w:p w:rsidR="00111FEA" w:rsidRPr="0011111F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111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Приложение 6</w:t>
              </w:r>
            </w:hyperlink>
          </w:p>
        </w:tc>
      </w:tr>
      <w:tr w:rsidR="00111FEA" w:rsidRPr="00BF2E43" w:rsidTr="008559C9">
        <w:tc>
          <w:tcPr>
            <w:tcW w:w="814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33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Осенина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850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конкурс, посвященный 70-летию победы советских войск над немецко-фашистскими войсками под Сталинградом</w:t>
            </w:r>
          </w:p>
        </w:tc>
        <w:tc>
          <w:tcPr>
            <w:tcW w:w="992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2" w:type="dxa"/>
            <w:vMerge w:val="restart"/>
          </w:tcPr>
          <w:p w:rsidR="00111FEA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1111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Приложение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1FEA" w:rsidRPr="0011111F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111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Приложение 6</w:t>
              </w:r>
            </w:hyperlink>
          </w:p>
        </w:tc>
      </w:tr>
      <w:tr w:rsidR="00111FEA" w:rsidRPr="00BF2E43" w:rsidTr="008559C9">
        <w:tc>
          <w:tcPr>
            <w:tcW w:w="814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33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Белолюбский</w:t>
            </w:r>
            <w:proofErr w:type="spellEnd"/>
            <w:r w:rsidRPr="00BF2E43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850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Merge/>
          </w:tcPr>
          <w:p w:rsidR="00111FEA" w:rsidRPr="00BF2E43" w:rsidRDefault="00111FEA" w:rsidP="008559C9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FEA" w:rsidRPr="00BF2E43" w:rsidRDefault="00111FEA" w:rsidP="008559C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2" w:type="dxa"/>
            <w:vMerge/>
          </w:tcPr>
          <w:p w:rsidR="00111FEA" w:rsidRPr="00BF2E43" w:rsidRDefault="00111FEA" w:rsidP="008559C9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1FEA" w:rsidRPr="00BF2E43" w:rsidRDefault="00111FEA" w:rsidP="00111FE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E43">
        <w:rPr>
          <w:rFonts w:ascii="Times New Roman" w:hAnsi="Times New Roman" w:cs="Times New Roman"/>
          <w:sz w:val="24"/>
          <w:szCs w:val="24"/>
        </w:rPr>
        <w:t>В заключении хотелось бы отметить, что внедрение информационных технологий в учебный процесс позволило мне изменить форму традиционных уроков, что способствовало развитию информационно-коммуникативной компетентности учащихся и, в итоге, повышению качества знаний.</w:t>
      </w:r>
    </w:p>
    <w:p w:rsidR="009A3F5F" w:rsidRDefault="009A3F5F"/>
    <w:sectPr w:rsidR="009A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F7E99"/>
    <w:multiLevelType w:val="hybridMultilevel"/>
    <w:tmpl w:val="F328D5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D2762"/>
    <w:multiLevelType w:val="hybridMultilevel"/>
    <w:tmpl w:val="399C8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66144"/>
    <w:multiLevelType w:val="hybridMultilevel"/>
    <w:tmpl w:val="6AE0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84ADA"/>
    <w:multiLevelType w:val="hybridMultilevel"/>
    <w:tmpl w:val="87066D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84933"/>
    <w:multiLevelType w:val="hybridMultilevel"/>
    <w:tmpl w:val="BC128F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26CC2"/>
    <w:multiLevelType w:val="hybridMultilevel"/>
    <w:tmpl w:val="596E5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EA"/>
    <w:rsid w:val="00111FEA"/>
    <w:rsid w:val="009A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86920-E888-4EE1-8A14-B7495226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F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1F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56;&#1080;&#1083;&#1086;&#1078;&#1077;&#1085;&#1080;&#1103;/&#1055;&#1088;&#1080;&#1083;&#1086;&#1078;&#1077;&#1085;&#1080;&#1077;%202/&#1048;&#1089;&#1089;&#1083;&#1077;&#1076;&#1086;&#1074;&#1072;&#1090;&#1077;&#1083;&#1100;&#1089;&#1082;&#1072;&#1103;%20&#1088;&#1072;&#1073;&#1086;&#1090;&#1072;/&#1056;&#1072;&#1073;&#1086;&#1090;&#1072;%20&#1041;&#1077;&#1079;&#1085;&#1086;&#1089;&#1086;&#1074;&#1086;&#1081;%20&#1052;&#1072;&#1088;&#1080;&#1085;&#1099;.docx" TargetMode="External"/><Relationship Id="rId13" Type="http://schemas.openxmlformats.org/officeDocument/2006/relationships/hyperlink" Target="&#1055;&#1056;&#1080;&#1083;&#1086;&#1078;&#1077;&#1085;&#1080;&#1103;/&#1055;&#1088;&#1080;&#1083;&#1086;&#1078;&#1077;&#1085;&#1080;&#1077;%205/&#1040;&#1074;&#1090;&#1086;&#1088;&#1089;&#1082;&#1080;&#1077;%20&#1062;&#1054;&#1056;&#1099;" TargetMode="External"/><Relationship Id="rId18" Type="http://schemas.openxmlformats.org/officeDocument/2006/relationships/hyperlink" Target="http://moi-mummi.ru/load/predmety_gumanitarnogo_cikla/istorija/puteshestvie_po_drevnej_grecii/46-1-0-" TargetMode="External"/><Relationship Id="rId26" Type="http://schemas.openxmlformats.org/officeDocument/2006/relationships/hyperlink" Target="&#1055;&#1056;&#1080;&#1083;&#1086;&#1078;&#1077;&#1085;&#1080;&#1103;/&#1055;&#1088;&#1080;&#1083;&#1086;&#1078;&#1077;&#1085;&#1080;&#1077;%206/&#1059;&#1095;&#1072;&#1089;&#1090;&#1080;&#1077;%20&#1074;%20&#1086;&#1085;-&#1083;&#1072;&#1081;&#1085;-&#1082;&#1086;&#1085;&#1082;&#1091;&#1088;&#1089;&#1072;&#1093;/&#1057;&#1090;&#1072;&#1083;&#1080;&#1085;&#1075;&#1088;&#1072;&#1076;%20&#1042;&#1072;&#1083;&#1103;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gehelp.ru" TargetMode="External"/><Relationship Id="rId7" Type="http://schemas.openxmlformats.org/officeDocument/2006/relationships/hyperlink" Target="&#1055;&#1056;&#1080;&#1083;&#1086;&#1078;&#1077;&#1085;&#1080;&#1103;/&#1055;&#1088;&#1080;&#1083;&#1086;&#1078;&#1077;&#1085;&#1080;&#1077;%202/&#1048;&#1089;&#1089;&#1083;&#1077;&#1076;&#1086;&#1074;&#1072;&#1090;&#1077;&#1083;&#1100;&#1089;&#1082;&#1072;&#1103;%20&#1088;&#1072;&#1073;&#1086;&#1090;&#1072;/&#1056;&#1072;&#1073;&#1086;&#1090;&#1072;%20&#1052;&#1086;&#1089;&#1082;&#1074;&#1080;&#1085;&#1072;%20&#1042;&#1072;&#1083;&#1077;&#1088;&#1080;&#1103;,%20&#1043;&#1086;&#1088;&#1076;&#1080;&#1077;&#1085;&#1082;&#1086;%20&#1071;&#1088;&#1086;&#1089;&#1083;&#1072;&#1074;&#1099;,%20&#1057;&#1090;&#1086;&#1088;&#1086;&#1078;&#1077;&#1074;&#1072;%20&#1052;&#1080;&#1093;&#1072;&#1080;&#1083;&#1072;" TargetMode="External"/><Relationship Id="rId12" Type="http://schemas.openxmlformats.org/officeDocument/2006/relationships/hyperlink" Target="http://www.openclass.ru/node/438371" TargetMode="External"/><Relationship Id="rId17" Type="http://schemas.openxmlformats.org/officeDocument/2006/relationships/hyperlink" Target="http://www.openclass.ru/node/441504" TargetMode="External"/><Relationship Id="rId25" Type="http://schemas.openxmlformats.org/officeDocument/2006/relationships/hyperlink" Target="&#1055;&#1056;&#1080;&#1083;&#1086;&#1078;&#1077;&#1085;&#1080;&#1103;/&#1055;&#1088;&#1080;&#1083;&#1086;&#1078;&#1077;&#1085;&#1080;&#1077;%206/&#1059;&#1095;&#1072;&#1089;&#1090;&#1080;&#1077;%20&#1074;%20&#1086;&#1085;-&#1083;&#1072;&#1081;&#1085;-&#1082;&#1086;&#1085;&#1082;&#1091;&#1088;&#1089;&#1072;&#1093;/&#1050;&#1086;&#1085;&#1089;&#1090;&#1080;&#1090;&#1091;&#1094;&#1080;&#1103;%20&#1042;&#1072;&#1083;&#1103;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enclass.ru/node/439605" TargetMode="External"/><Relationship Id="rId20" Type="http://schemas.openxmlformats.org/officeDocument/2006/relationships/hyperlink" Target="http://www.gotovkege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&#1055;&#1056;&#1080;&#1083;&#1086;&#1078;&#1077;&#1085;&#1080;&#1103;/&#1055;&#1088;&#1080;&#1083;&#1086;&#1078;&#1077;&#1085;&#1080;&#1077;%204/&#1042;&#1089;&#1077;%20&#1074;&#1084;&#1077;&#1089;&#1090;&#1080;&#1083;&#1072;%20&#1084;&#1086;&#1103;%20&#1088;&#1072;&#1085;&#1080;&#1084;&#1072;&#1103;%20&#1087;&#1090;&#1080;&#1094;&#1072;%20&#1076;&#1091;&#1096;&#1072;.wmv" TargetMode="External"/><Relationship Id="rId11" Type="http://schemas.openxmlformats.org/officeDocument/2006/relationships/hyperlink" Target="http://nsportal.ru/shkola/istoriya/library/razrabotka-uroka-ivan-groznyy-pervyy-russkiy-car" TargetMode="External"/><Relationship Id="rId24" Type="http://schemas.openxmlformats.org/officeDocument/2006/relationships/hyperlink" Target="&#1055;&#1056;&#1080;&#1083;&#1086;&#1078;&#1077;&#1085;&#1080;&#1103;/&#1055;&#1088;&#1080;&#1083;&#1086;&#1078;&#1077;&#1085;&#1080;&#1077;%206/&#1059;&#1095;&#1072;&#1089;&#1090;&#1080;&#1077;%20&#1074;%20&#1086;&#1085;-&#1083;&#1072;&#1081;&#1085;-&#1082;&#1086;&#1085;&#1082;&#1091;&#1088;&#1089;&#1072;&#1093;/&#1043;&#1086;&#1076;%20&#1080;&#1089;&#1090;&#1086;&#1088;&#1080;&#1080;%20&#1042;&#1072;&#1083;&#1103;.doc" TargetMode="External"/><Relationship Id="rId5" Type="http://schemas.openxmlformats.org/officeDocument/2006/relationships/hyperlink" Target="&#1055;&#1056;&#1080;&#1083;&#1086;&#1078;&#1077;&#1085;&#1080;&#1103;/&#1055;&#1088;&#1080;&#1083;&#1086;&#1078;&#1077;&#1085;&#1080;&#1077;%204/65-&#1083;&#1077;&#1090;&#1080;&#1102;%20&#1055;&#1086;&#1073;&#1077;&#1076;&#1099;" TargetMode="External"/><Relationship Id="rId15" Type="http://schemas.openxmlformats.org/officeDocument/2006/relationships/hyperlink" Target="&#1055;&#1056;&#1080;&#1083;&#1086;&#1078;&#1077;&#1085;&#1080;&#1103;/&#1055;&#1088;&#1080;&#1083;&#1086;&#1078;&#1077;&#1085;&#1080;&#1077;%204/65-&#1083;&#1077;&#1090;&#1080;&#1102;%20&#1055;&#1086;&#1073;&#1077;&#1076;&#1099;/&#1042;&#1089;&#1077;%20&#1076;&#1083;&#1103;%20&#1092;&#1088;&#1086;&#1085;&#1090;&#1072;,%20&#1074;&#1089;&#1077;%20&#1076;&#1083;&#1103;%20&#1055;&#1086;&#1073;&#1077;&#1076;&#1099;!.mpg" TargetMode="External"/><Relationship Id="rId23" Type="http://schemas.openxmlformats.org/officeDocument/2006/relationships/hyperlink" Target="&#1055;&#1056;&#1080;&#1083;&#1086;&#1078;&#1077;&#1085;&#1080;&#1103;/&#1055;&#1088;&#1080;&#1083;&#1086;&#1078;&#1077;&#1085;&#1080;&#1077;%206/&#1059;&#1095;&#1072;&#1089;&#1090;&#1080;&#1077;%20&#1074;%20&#1086;&#1085;-&#1083;&#1072;&#1081;&#1085;-&#1082;&#1086;&#1085;&#1082;&#1091;&#1088;&#1089;&#1072;&#1093;/&#1057;&#1090;&#1086;&#1083;&#1099;&#1087;&#1080;&#1085;%20&#1042;&#1072;&#1083;&#1103;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&#1055;&#1056;&#1080;&#1083;&#1086;&#1078;&#1077;&#1085;&#1080;&#1103;/&#1055;&#1088;&#1080;&#1083;&#1086;&#1078;&#1077;&#1085;&#1080;&#1077;%207/&#1057;&#1077;&#1088;&#1090;&#1080;&#1092;&#1080;&#1082;&#1072;&#1090;&#1052;&#1052;-&#1092;&#1077;&#1089;&#1090;&#1080;&#1074;&#1072;&#1083;&#1100;.jpg" TargetMode="External"/><Relationship Id="rId19" Type="http://schemas.openxmlformats.org/officeDocument/2006/relationships/hyperlink" Target="http://school-collection.edu.ru/catalog/res/f8b6a7f9-6aee-7b76-1e7a-e78fc239d5e6/?interface=pupil&amp;class%5b%5d=49&amp;class%5b%5d=50&amp;subject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5;&#1056;&#1080;&#1083;&#1086;&#1078;&#1077;&#1085;&#1080;&#1103;/&#1055;&#1088;&#1080;&#1083;&#1086;&#1078;&#1077;&#1085;&#1080;&#1077;%207/&#1082;&#1091;&#1088;&#1089;&#1099;.jpg" TargetMode="External"/><Relationship Id="rId14" Type="http://schemas.openxmlformats.org/officeDocument/2006/relationships/hyperlink" Target="&#1055;&#1056;&#1080;&#1083;&#1086;&#1078;&#1077;&#1085;&#1080;&#1103;/&#1055;&#1088;&#1080;&#1083;&#1086;&#1078;&#1077;&#1085;&#1080;&#1077;%205/&#1050;&#1077;&#1090;&#1072;&#1085;&#1076;&#1072;.rar" TargetMode="External"/><Relationship Id="rId22" Type="http://schemas.openxmlformats.org/officeDocument/2006/relationships/hyperlink" Target="http://fipi.ru/" TargetMode="External"/><Relationship Id="rId27" Type="http://schemas.openxmlformats.org/officeDocument/2006/relationships/hyperlink" Target="&#1055;&#1056;&#1080;&#1083;&#1086;&#1078;&#1077;&#1085;&#1080;&#1103;/&#1055;&#1088;&#1080;&#1083;&#1086;&#1078;&#1077;&#1085;&#1080;&#1077;%206/&#1059;&#1095;&#1072;&#1089;&#1090;&#1080;&#1077;%20&#1074;%20&#1086;&#1085;-&#1083;&#1072;&#1081;&#1085;-&#1082;&#1086;&#1085;&#1082;&#1091;&#1088;&#1089;&#1072;&#1093;/&#1057;&#1090;&#1072;&#1083;&#1080;&#1085;&#1075;&#1088;&#1072;&#1076;%20&#1054;&#1083;&#1077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2019-03-20T09:23:00Z</dcterms:created>
  <dcterms:modified xsi:type="dcterms:W3CDTF">2019-03-20T09:27:00Z</dcterms:modified>
</cp:coreProperties>
</file>