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40" w:before="240"/>
        <w:ind w:firstLine="0" w:left="0" w:right="0"/>
        <w:jc w:val="left"/>
        <w:rPr>
          <w:rFonts w:ascii="Neue&quot;" w:hAnsi="Neue&quot;"/>
          <w:b w:val="0"/>
          <w:caps w:val="0"/>
          <w:color w:val="0F1115"/>
          <w:spacing w:val="0"/>
          <w:highlight w:val="white"/>
        </w:rPr>
      </w:pPr>
      <w:r>
        <w:rPr>
          <w:rFonts w:ascii="Neue&quot;" w:hAnsi="Neue&quot;"/>
          <w:b w:val="1"/>
          <w:caps w:val="0"/>
          <w:color w:val="0F1115"/>
          <w:spacing w:val="0"/>
          <w:highlight w:val="white"/>
        </w:rPr>
        <w:t>Современное состояние: на пути к цифровизации и вариативности</w:t>
      </w:r>
    </w:p>
    <w:p w14:paraId="02000000">
      <w:pPr>
        <w:spacing w:after="240" w:before="24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Общее среднее образование — это фундамент личности, основа будущего успеха человека и ключевой элемент развития общества. В XXI веке эта система переживает масштабную трансформацию, пытаясь адаптироваться к вызовам цифровой эпохи, сохраняя при этом свою главную миссию — воспитание и просвещение.</w:t>
      </w:r>
    </w:p>
    <w:p w14:paraId="03000000">
      <w:pPr>
        <w:spacing w:after="240" w:before="24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Сегодня российская система общего образования представляет собой сложный гибрид традиционных подходов и инновационных экспериментов.</w:t>
      </w:r>
    </w:p>
    <w:p w14:paraId="04000000">
      <w:pPr>
        <w:numPr>
          <w:ilvl w:val="0"/>
          <w:numId w:val="1"/>
        </w:numPr>
        <w:spacing w:after="240" w:before="240"/>
        <w:ind w:hanging="27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05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Федеральные государственные образовательные стандарты (ФГОС).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В основе лежат новые ФГОС, которые делают акцент не только на усвоение знаний, но и на развитие универсальных учебных действий (УУД): умение учиться, критически мыслить, работать в команде и решать нестандартные задачи.</w:t>
      </w:r>
    </w:p>
    <w:p w14:paraId="06000000">
      <w:pPr>
        <w:numPr>
          <w:ilvl w:val="0"/>
          <w:numId w:val="1"/>
        </w:numPr>
        <w:spacing w:after="240" w:before="90"/>
        <w:ind w:hanging="27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07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Цифровая образовательная среда.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Школы активно оснащаются интерактивными панелями, ноутбуками, широкополосным интернетом. Внедряются платформы типа «МЭШ» (Московская электронная школа), «Сферум» и др., которые позволяют использовать цифровой контент, вести электронные журналы и дневники, организовывать дистанционное обучение.</w:t>
      </w:r>
    </w:p>
    <w:p w14:paraId="08000000">
      <w:pPr>
        <w:numPr>
          <w:ilvl w:val="0"/>
          <w:numId w:val="1"/>
        </w:numPr>
        <w:spacing w:after="240" w:before="90"/>
        <w:ind w:hanging="27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09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Фокус на развитие талантов.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Появляются разнообразные образовательные траектории: профильные классы (инженерные, медицинские, гуманитарные), проекты «Кванториум», «IT-куб», которые призваны рано выявлять и развивать способности детей.</w:t>
      </w:r>
    </w:p>
    <w:p w14:paraId="0A000000">
      <w:pPr>
        <w:numPr>
          <w:ilvl w:val="0"/>
          <w:numId w:val="1"/>
        </w:numPr>
        <w:spacing w:after="240" w:before="90"/>
        <w:ind w:hanging="27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0B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Воспитательный компонент.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С 2021 года в школах внедряются рабочие программы воспитания, направленные на формирование гражданской идентичности, патриотизма и нравственных ценностей.</w:t>
      </w:r>
    </w:p>
    <w:p w14:paraId="0C000000">
      <w:pPr>
        <w:spacing w:after="240" w:before="240"/>
        <w:ind w:firstLine="0" w:left="0" w:right="0"/>
        <w:jc w:val="left"/>
        <w:rPr>
          <w:rFonts w:ascii="Neue&quot;" w:hAnsi="Neue&quot;"/>
          <w:b w:val="0"/>
          <w:caps w:val="0"/>
          <w:color w:val="0F1115"/>
          <w:spacing w:val="0"/>
          <w:highlight w:val="white"/>
        </w:rPr>
      </w:pPr>
      <w:r>
        <w:rPr>
          <w:rFonts w:ascii="Neue&quot;" w:hAnsi="Neue&quot;"/>
          <w:b w:val="1"/>
          <w:caps w:val="0"/>
          <w:color w:val="0F1115"/>
          <w:spacing w:val="0"/>
          <w:highlight w:val="white"/>
        </w:rPr>
        <w:t>Ключевые проблемы и вызовы</w:t>
      </w:r>
    </w:p>
    <w:p w14:paraId="0D000000">
      <w:pPr>
        <w:spacing w:after="240" w:before="24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Несмотря на позитивные сдвиги, система сталкивается с рядом серьезных системных проблем.</w:t>
      </w:r>
    </w:p>
    <w:p w14:paraId="0E000000">
      <w:pPr>
        <w:numPr>
          <w:ilvl w:val="0"/>
          <w:numId w:val="2"/>
        </w:numPr>
        <w:spacing w:after="240" w:before="240"/>
        <w:ind w:hanging="27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0F000000">
      <w:pPr>
        <w:numPr>
          <w:ilvl w:val="0"/>
          <w:numId w:val="2"/>
        </w:numPr>
        <w:spacing w:after="12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Перегрузка учителей и учащихся.</w:t>
      </w:r>
    </w:p>
    <w:p w14:paraId="10000000">
      <w:pPr>
        <w:numPr>
          <w:ilvl w:val="1"/>
          <w:numId w:val="3"/>
        </w:numPr>
        <w:spacing w:after="0" w:before="60"/>
        <w:ind w:firstLine="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11000000">
      <w:pPr>
        <w:numPr>
          <w:ilvl w:val="1"/>
          <w:numId w:val="3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Для учителей: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Гигантский объем бюрократической работы (отчеты, планы, проверки) отвлекает от непосредственного преподавания и творчества.</w:t>
      </w:r>
    </w:p>
    <w:p w14:paraId="12000000">
      <w:pPr>
        <w:numPr>
          <w:ilvl w:val="1"/>
          <w:numId w:val="3"/>
        </w:numPr>
        <w:spacing w:after="0" w:before="90"/>
        <w:ind w:firstLine="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13000000">
      <w:pPr>
        <w:numPr>
          <w:ilvl w:val="1"/>
          <w:numId w:val="3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Для учеников: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Высокая учебная нагрузка, большое количество домашних заданий, давление из-за подготовки к ОГЭ и ЕГЭ часто приводят к стрессу и выгоранию.</w:t>
      </w:r>
    </w:p>
    <w:p w14:paraId="14000000">
      <w:pPr>
        <w:numPr>
          <w:ilvl w:val="0"/>
          <w:numId w:val="2"/>
        </w:numPr>
        <w:spacing w:after="240" w:before="90"/>
        <w:ind w:hanging="27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15000000">
      <w:pPr>
        <w:numPr>
          <w:ilvl w:val="0"/>
          <w:numId w:val="2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Неравенство в качестве образования.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Сохраняется огромный разрыв между школами в крупных городах и в сельской местности, а также между обычными и элитными учебными заведениями. Это касается материально-технической базы, кадрового состава и доступности дополнительных ресурсов.</w:t>
      </w:r>
    </w:p>
    <w:p w14:paraId="16000000">
      <w:pPr>
        <w:numPr>
          <w:ilvl w:val="0"/>
          <w:numId w:val="2"/>
        </w:numPr>
        <w:spacing w:after="240" w:before="90"/>
        <w:ind w:hanging="27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17000000">
      <w:pPr>
        <w:numPr>
          <w:ilvl w:val="0"/>
          <w:numId w:val="2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Кадровый дефицит и старение педагогического состава.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Профессия учителя остается малопрестижной и низкооплачиваемой, что отпугивает молодых специалистов. В регионах остро ощущается нехватка преподавателей по ключевым предметам (математика, физика, иностранные языки).</w:t>
      </w:r>
    </w:p>
    <w:p w14:paraId="18000000">
      <w:pPr>
        <w:numPr>
          <w:ilvl w:val="0"/>
          <w:numId w:val="2"/>
        </w:numPr>
        <w:spacing w:after="240" w:before="90"/>
        <w:ind w:hanging="27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19000000">
      <w:pPr>
        <w:numPr>
          <w:ilvl w:val="0"/>
          <w:numId w:val="2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Цифровое неравенство.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Хотя цифровизация — это благо, она обострила проблему доступа к технологиям. Не у всех семей есть возможность купить современный компьютер и обеспечить стабильный интернет. Кроме того, не все учителя и ученики психологически и методически готовы к полноценной работе в цифровой среде.</w:t>
      </w:r>
    </w:p>
    <w:p w14:paraId="1A000000">
      <w:pPr>
        <w:numPr>
          <w:ilvl w:val="0"/>
          <w:numId w:val="2"/>
        </w:numPr>
        <w:spacing w:after="240" w:before="90"/>
        <w:ind w:hanging="27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1B000000">
      <w:pPr>
        <w:numPr>
          <w:ilvl w:val="0"/>
          <w:numId w:val="2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Формализация и «натаскивание» на ЕГЭ.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Многие критикуют систему за то, что она превращается в «конвейер по подготовке к экзаменам». В погоне за баллами часто страдает глубина понимания предмета, развитие критического мышления и творческих способностей.</w:t>
      </w:r>
    </w:p>
    <w:p w14:paraId="1C000000">
      <w:pPr>
        <w:spacing w:after="240" w:before="240"/>
        <w:ind w:firstLine="0" w:left="0" w:right="0"/>
        <w:jc w:val="left"/>
        <w:rPr>
          <w:rFonts w:ascii="Neue&quot;" w:hAnsi="Neue&quot;"/>
          <w:b w:val="0"/>
          <w:caps w:val="0"/>
          <w:color w:val="0F1115"/>
          <w:spacing w:val="0"/>
          <w:highlight w:val="white"/>
        </w:rPr>
      </w:pPr>
      <w:r>
        <w:rPr>
          <w:rFonts w:ascii="Neue&quot;" w:hAnsi="Neue&quot;"/>
          <w:b w:val="1"/>
          <w:caps w:val="0"/>
          <w:color w:val="0F1115"/>
          <w:spacing w:val="0"/>
          <w:highlight w:val="white"/>
        </w:rPr>
        <w:t>Перспективы развития: каким будет образование завтрашнего дня?</w:t>
      </w:r>
    </w:p>
    <w:p w14:paraId="1D000000">
      <w:pPr>
        <w:spacing w:after="240" w:before="24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Преодоление существующих проблем требует системного подхода и смелых решений. Среди основных перспектив можно выделить следующие:</w:t>
      </w:r>
    </w:p>
    <w:p w14:paraId="1E000000">
      <w:pPr>
        <w:numPr>
          <w:ilvl w:val="0"/>
          <w:numId w:val="4"/>
        </w:numPr>
        <w:spacing w:after="240" w:before="240"/>
        <w:ind w:hanging="27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1F000000">
      <w:pPr>
        <w:numPr>
          <w:ilvl w:val="0"/>
          <w:numId w:val="4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Персонализация обучения.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Будущее — за индивидуальными образовательными траекториями. С помощью искусственного интеллекта и анализа данных можно будет создавать персонализированные учебные планы, подбирать content и темп обучения под потребности каждого конкретного ребенка.</w:t>
      </w:r>
    </w:p>
    <w:p w14:paraId="20000000">
      <w:pPr>
        <w:numPr>
          <w:ilvl w:val="0"/>
          <w:numId w:val="4"/>
        </w:numPr>
        <w:spacing w:after="240" w:before="90"/>
        <w:ind w:hanging="27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21000000">
      <w:pPr>
        <w:numPr>
          <w:ilvl w:val="0"/>
          <w:numId w:val="4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Изменение роли учителя.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Учитель-лектор уходит в прошлое. Его новая роль — это наставник, тьютор, фасилитатор, который помогает ученику ориентироваться в море информации, мотивирует его и направляет.</w:t>
      </w:r>
    </w:p>
    <w:p w14:paraId="22000000">
      <w:pPr>
        <w:numPr>
          <w:ilvl w:val="0"/>
          <w:numId w:val="4"/>
        </w:numPr>
        <w:spacing w:after="240" w:before="90"/>
        <w:ind w:hanging="27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23000000">
      <w:pPr>
        <w:numPr>
          <w:ilvl w:val="0"/>
          <w:numId w:val="4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Развитие «гибких» навыков (soft skills).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Школа будущего будет в большей степени ориентирована на формирование навыков, которые не автоматизируются: креативность, коммуникация, коллаборация, эмоциональный интеллект, умение решать комплексные проблемы.</w:t>
      </w:r>
    </w:p>
    <w:p w14:paraId="24000000">
      <w:pPr>
        <w:numPr>
          <w:ilvl w:val="0"/>
          <w:numId w:val="4"/>
        </w:numPr>
        <w:spacing w:after="240" w:before="90"/>
        <w:ind w:hanging="27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25000000">
      <w:pPr>
        <w:numPr>
          <w:ilvl w:val="0"/>
          <w:numId w:val="4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Интеграция образования и реальной жизни.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Проектная деятельность, стажировки в компаниях, решение кейсов от реального бизнеса станут неотъемлемой частью учебного процесса. Это поможет ученикам увидеть практическое применение знаний.</w:t>
      </w:r>
    </w:p>
    <w:p w14:paraId="26000000">
      <w:pPr>
        <w:numPr>
          <w:ilvl w:val="0"/>
          <w:numId w:val="4"/>
        </w:numPr>
        <w:spacing w:after="240" w:before="90"/>
        <w:ind w:hanging="27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27000000">
      <w:pPr>
        <w:numPr>
          <w:ilvl w:val="0"/>
          <w:numId w:val="4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Снижение бюрократической нагрузки.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Один из ключевых запросов от профессионального сообщества — освободить учителя от излишней отчетности, доверив ему как профессионалу.</w:t>
      </w:r>
    </w:p>
    <w:p w14:paraId="28000000">
      <w:pPr>
        <w:numPr>
          <w:ilvl w:val="0"/>
          <w:numId w:val="4"/>
        </w:numPr>
        <w:spacing w:after="240" w:before="90"/>
        <w:ind w:hanging="27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29000000">
      <w:pPr>
        <w:numPr>
          <w:ilvl w:val="0"/>
          <w:numId w:val="4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Обновление содержания образования.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Учебные программы должны быть более гибкими и современными, быстро включая актуальные знания из области генетики, робототехники, экологии, финансовой грамотности и цифровой гигиены.</w:t>
      </w:r>
    </w:p>
    <w:p w14:paraId="2A000000">
      <w:pPr>
        <w:spacing w:after="240" w:before="240"/>
        <w:ind w:firstLine="0" w:left="0" w:right="0"/>
        <w:jc w:val="left"/>
        <w:rPr>
          <w:rFonts w:ascii="Neue&quot;" w:hAnsi="Neue&quot;"/>
          <w:b w:val="0"/>
          <w:caps w:val="0"/>
          <w:color w:val="0F1115"/>
          <w:spacing w:val="0"/>
          <w:highlight w:val="white"/>
        </w:rPr>
      </w:pPr>
      <w:r>
        <w:rPr>
          <w:rFonts w:ascii="Neue&quot;" w:hAnsi="Neue&quot;"/>
          <w:b w:val="1"/>
          <w:caps w:val="0"/>
          <w:color w:val="0F1115"/>
          <w:spacing w:val="0"/>
          <w:highlight w:val="white"/>
        </w:rPr>
        <w:t>Заключение</w:t>
      </w:r>
    </w:p>
    <w:p w14:paraId="2B000000">
      <w:pPr>
        <w:spacing w:after="240" w:before="24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Общее среднее образование сегодня стоит на перепутье. С одной стороны, его давит груз традиций, системных проблем и недофинансирования. С другой — оно обладает огромным потенциалом для обновления. Успех преобразований будет зависеть от консолидированных усилий государства, педагогов, родителей и самого общества. Только вместе мы сможем создать такую школу, которая не просто дает знания, но и воспитывает гармоничную, адаптивную и счастливую личность, готовую к жизни в быстро меняющемся мире.</w:t>
      </w:r>
    </w:p>
    <w:p w14:paraId="2C000000">
      <w:pPr>
        <w:spacing w:after="120" w:before="120"/>
        <w:ind w:firstLine="0" w:left="120" w:right="120"/>
      </w:pPr>
      <w:r>
        <w:br/>
      </w:r>
    </w:p>
    <w:p w14:paraId="2D000000">
      <w:pPr>
        <w:pStyle w:val="Style_1"/>
      </w:pP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3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2025-11-04T09:53:17Z</dcterms:modified>
</cp:coreProperties>
</file>