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1720F" w14:textId="3D329F73" w:rsidR="00D26058" w:rsidRDefault="00D26058" w:rsidP="00F718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на тему:</w:t>
      </w:r>
    </w:p>
    <w:p w14:paraId="5C949CBF" w14:textId="77777777" w:rsidR="0078376D" w:rsidRDefault="0078376D" w:rsidP="00F718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«Роль сюжетно – ролевых игр в ранней профориентации дошкольников»</w:t>
      </w:r>
    </w:p>
    <w:p w14:paraId="4C4E3B67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sz w:val="28"/>
          <w:szCs w:val="28"/>
        </w:rPr>
      </w:pPr>
    </w:p>
    <w:p w14:paraId="7049CD76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Большое значение в формировании</w:t>
      </w:r>
    </w:p>
    <w:p w14:paraId="5A5C090C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образа мира ребенка имеет игра.</w:t>
      </w:r>
    </w:p>
    <w:p w14:paraId="17D401D4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Именно в игре закладываются первые</w:t>
      </w:r>
    </w:p>
    <w:p w14:paraId="3B56EE25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основы профессиональной деятельно-</w:t>
      </w:r>
    </w:p>
    <w:p w14:paraId="10FAC9E6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.… Образно говоря, детская игра –</w:t>
      </w:r>
    </w:p>
    <w:p w14:paraId="002048D6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это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профориентатор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ребенка.</w:t>
      </w:r>
    </w:p>
    <w:p w14:paraId="7196E9C5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А. Г. Асмолов</w:t>
      </w:r>
    </w:p>
    <w:p w14:paraId="459314F7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3C30A30" w14:textId="77777777" w:rsidR="00F718B8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Детство – это тот  удивительный мир, где, еще, будучи ребенком, можно стать мамой и папой, пожарным и врачом, можно полететь в космос, попутешествовать по разным странам за один день или помечтать о будущем. Если еще несколько лет назад было достаточно познакомить детей с трудом повара, врача, продавца, водителя и военного, то на текущем этапе этого недостаточно. В настоящее время ориентация детей дошкольного возраста в мире профессий и в труде взрослых рассматривается как неотъемлемое условие их всестороннего, полноценного развития.</w:t>
      </w:r>
    </w:p>
    <w:p w14:paraId="1CE63974" w14:textId="379755CA" w:rsidR="0078376D" w:rsidRPr="00F718B8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76D">
        <w:rPr>
          <w:rFonts w:ascii="Times New Roman" w:hAnsi="Times New Roman" w:cs="Times New Roman"/>
          <w:sz w:val="28"/>
          <w:szCs w:val="28"/>
        </w:rPr>
        <w:t>Сегодня мы собрались с Вами, чтобы обсудить тему «профориентации в детском саду».  Тема выбрана не случайно.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работы по ранней профориентации детей дошкольного возраста обусловлена следующим фактором: дошкольный возраст детей является наиболее благоприятным периодом для формирования любознательности. Это позволяет формировать у детей активный интерес к разным профессиям. Процессом формирования представлений дошкольников о мире труда и профессий управляет педагог, используя в своей деятельности все возможности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процесса  воспитания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обучения, учитывая при этом возрастные и психофизиологические особенности дошкольников.</w:t>
      </w:r>
    </w:p>
    <w:p w14:paraId="4736D315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</w:t>
      </w:r>
    </w:p>
    <w:p w14:paraId="1D4CB275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нормативных документах в сфере образования большое внимание отводится социальному развитию личности, формированию личности инновационного типа, готовой развиваться и активно включаться в процесс развития общества. Сегодня государство делает ставку на человека труда. И вся система общего образования ставит целью формирование личности, готовой к труду. Это в полной мере может быть отнесено и к системе дошкольного образования детей.</w:t>
      </w:r>
    </w:p>
    <w:p w14:paraId="52A59FDB" w14:textId="77777777" w:rsidR="00F718B8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государственным образовательным стандартом дошкольного образования (раздел 4, п. 4.6.) обозначены целевые ориентиры на этапе завершения дошкольного детства: ребенок обладает установкой положительного отношения к миру, к разным видам труда, другим людям и самому себе, что актуализирует проблему ранней профориентации на уровне дошкольного образования.</w:t>
      </w:r>
      <w:r w:rsidR="00F718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740799" w14:textId="3571325B" w:rsidR="0078376D" w:rsidRDefault="0078376D" w:rsidP="00F718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преемственности по профориентации детский сад является первоначальным звеном в единой непрерывной системе образования.</w:t>
      </w:r>
    </w:p>
    <w:p w14:paraId="2F545C63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Что такое профессиональная ориентация?</w:t>
      </w:r>
    </w:p>
    <w:p w14:paraId="526919B4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376D">
        <w:rPr>
          <w:rFonts w:ascii="Times New Roman" w:hAnsi="Times New Roman" w:cs="Times New Roman"/>
          <w:sz w:val="28"/>
          <w:szCs w:val="28"/>
          <w:u w:val="single"/>
        </w:rPr>
        <w:t>Профориентация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– это новое, малоизученное направление в психологии и педагогике. Это система мероприятий, направленных на выявление личностных особенностей, интересов и способностей у каждого человека для оказания ему помощи в разумном выборе профессии, наиболее соответствующих его индивидуальным возможностям.</w:t>
      </w:r>
    </w:p>
    <w:p w14:paraId="250C0322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возрасте ребенок может выбрать для себя кем стать?</w:t>
      </w:r>
    </w:p>
    <w:p w14:paraId="58E0E2AD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Дошкольный возраст наиболее благоприятен для педагогического воздействия, дети любознательны, при правильном подходе проявляют активный интерес к различным видам труда и творчества. Трехлетний ребенок уже проявляет себя как личность. У него проявляются способности, наклонности, определенные потребности в той или иной деятельности. Зная психологические и педагогические особенности ребенка в детском возрасте, можно прогнозировать его личностный рост в том или ином виде деятельности.</w:t>
      </w:r>
    </w:p>
    <w:p w14:paraId="4664F0F2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трудно спрогнозировать, в каких кадрах будет нуждаться экономика через 10-20 лет, когда профессии будут рождаться и умирать очень быстро. Но абсолютно точно, что для человека будущего, который сегодня является воспитанником детского сада, ключевым моментом в профессиональном успехе и самореализации </w:t>
      </w:r>
      <w:r>
        <w:rPr>
          <w:rFonts w:ascii="Times New Roman" w:hAnsi="Times New Roman" w:cs="Times New Roman"/>
          <w:b/>
          <w:sz w:val="28"/>
          <w:szCs w:val="28"/>
        </w:rPr>
        <w:t>будет гибкое сознание и мобильное отношение к смене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, чтобы иметь возможность проявить свои способности в различных видах деятельности.</w:t>
      </w:r>
    </w:p>
    <w:p w14:paraId="297C558C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всестороннего развития личности детей дошкольного возраста особое значение имеет ознакомление с миром взрослых. Вступление ребенка в социальный мир невозможно без усвоения им первичных представлений о социальном мире, в том числе и знакомства с профессиями. Знания человека закладываются с детства, в том числе и профессиональная направленность.</w:t>
      </w:r>
    </w:p>
    <w:p w14:paraId="21EAA956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Ребёнок, который с раннего возраста знает, чем занимаются представители тех или иных специальностей, уже в детстве понимает, какой труд ему по душе, а </w:t>
      </w:r>
      <w:r>
        <w:rPr>
          <w:rFonts w:ascii="Times New Roman" w:hAnsi="Times New Roman" w:cs="Times New Roman"/>
          <w:sz w:val="28"/>
          <w:szCs w:val="28"/>
        </w:rPr>
        <w:lastRenderedPageBreak/>
        <w:t>какой – нет. Важно, чтобы дети могли примерить на себе новые социальные роли, что в будущем поможет им в выборе будущей профессии.</w:t>
      </w:r>
    </w:p>
    <w:p w14:paraId="426F1B0A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наиболее эффективных средств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примеривания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социальных ролей» можно считать сюжетно- ролевую игру.</w:t>
      </w:r>
    </w:p>
    <w:p w14:paraId="3B6D1D75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– хозяйка игрового процесса и незаменимый помощник в приобщении детей дошкольного возраста к миру профессий.</w:t>
      </w:r>
    </w:p>
    <w:p w14:paraId="640FEEA3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Сюжетно-ролевая игра – не только ведущий вид деятельности дошкольника, но и средство для решения поставленных задач по ранней профориентации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 Ранняя профориентация детей, по мнению многих педагогов и психологов, должна начинаться с младшего дошкольного возраста. Так как в ходе сюжетно-ролевой игры начинают формироваться определенные отношения к людям, к деятельности взрослого, к профессиям. Именно в сюжетно-ролевой игре со сверстниками или взрослыми дети обмениваются новыми знаниями, учатся договариваться друг с другом, выслушивать других детей, развивают психические процессы: свою речь, обогащая словарь, развивают произвольное внимание, воображение, восприятие. Сюжетно-ролевая игра охватывает все образовательные области дошкольного образования.</w:t>
      </w:r>
    </w:p>
    <w:p w14:paraId="5242DAF3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Педагогу необходимо научить ребёнка переводить знания, полученные из разных источников в сюжеты игр. Для этого нужно помочь детям определить содержание предстоящей игры, последовательность событий, игровые действия, а также персонажей и их взаимодействие.</w:t>
      </w:r>
    </w:p>
    <w:p w14:paraId="69D68028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профориентационной сюжетно-ролевой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имитируются производственные сюжеты, ситуации, профессиональная социальная среда, модели профессионального поведения, модели межличностных профессиональных отношений. Профориентационная сюжетно-ролевая игра, в целом, не даёт новых знаний. В ходе такой игры ранее полученные знания о профессиональной деятельности взрослых преобразуются в доступный для ребёнка опыт, посредством которого эти знания ребёнком присваиваются.</w:t>
      </w:r>
    </w:p>
    <w:p w14:paraId="64FF5D3D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>
        <w:rPr>
          <w:rFonts w:ascii="Times New Roman" w:hAnsi="Times New Roman" w:cs="Times New Roman"/>
          <w:sz w:val="28"/>
          <w:szCs w:val="28"/>
        </w:rPr>
        <w:t xml:space="preserve"> в игре детей трудовые действия ещё носят имитационный, подражательный характер, мало внимания обращается на результат труда.</w:t>
      </w:r>
    </w:p>
    <w:p w14:paraId="33A8DDC7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следует стимулировать детей в ходе профориентационных сюжетно-ролевых игр:</w:t>
      </w:r>
    </w:p>
    <w:p w14:paraId="7050F55B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воспроизводить наиболее характерные трудовые действия и результаты труда (водитель управляет автомобилем, следит за исправностью машины; продавец взвешивает, отпускает товар);</w:t>
      </w:r>
    </w:p>
    <w:p w14:paraId="6CE18AA2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принимать на себя игровую профессиональную роль, участвовать в несложном ролевом диалоге;</w:t>
      </w:r>
    </w:p>
    <w:p w14:paraId="23905C51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называть себя в игровой роли («Я – водитель), называть игровые действия («Я завожу мотор, еду на бензоколонку, заправляю машину бензином»);</w:t>
      </w:r>
    </w:p>
    <w:p w14:paraId="743265D1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передавать сюжет из нескольких профессиональных действий (парикмахер моет голову, стрижёт), давать оценку качества труда (работает быстро, аккуратно);</w:t>
      </w:r>
    </w:p>
    <w:p w14:paraId="4C78ED53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пользоваться деталями костюмов для исполнения той или иной роли (белый халат и шапочка для врача, бескозырка и бинокль для матроса);</w:t>
      </w:r>
    </w:p>
    <w:p w14:paraId="5635604B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договариваться в совместных действиях («Давай играть с куклами»), о ролях («Я буду врачом, приводите мне своих детей»).</w:t>
      </w:r>
    </w:p>
    <w:p w14:paraId="58BC009A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>
        <w:rPr>
          <w:rFonts w:ascii="Times New Roman" w:hAnsi="Times New Roman" w:cs="Times New Roman"/>
          <w:sz w:val="28"/>
          <w:szCs w:val="28"/>
        </w:rPr>
        <w:t xml:space="preserve"> появляются игры с более сложным сюжетом, увеличивается количество изображаемых трудовых действий: построение дома (работа строителей), перевоз пассажиров и грузов (водители автобусов и грузовых машин), лечение детей (работа врачей, медсестер), продажа товаров (работа продавцов). Дети начинают сами придумывать несложные сюжеты, выбирать необходимые для игр предметы, игрушки.</w:t>
      </w:r>
    </w:p>
    <w:p w14:paraId="3F6FE83D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профориентационных сюжетно-ролевых игр педагогу следует стимулировать детей:</w:t>
      </w:r>
    </w:p>
    <w:p w14:paraId="432D5343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строить сюжет из 4- 6 смысловых эпизодов;</w:t>
      </w:r>
    </w:p>
    <w:p w14:paraId="3CE008C8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исполнять в одной и той же игре разные роли в соответствии со смыслом разворачиваемого сюжета;</w:t>
      </w:r>
    </w:p>
    <w:p w14:paraId="79BDB985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 распределять роли с учётом возможностей, интересов и желаний друг друга;</w:t>
      </w:r>
    </w:p>
    <w:p w14:paraId="7E830D7C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находить предметы-заместители и использовать их в качестве атрибутов, изображающих инструменты и бытовую технику.</w:t>
      </w:r>
    </w:p>
    <w:p w14:paraId="04A95D17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и подготовительной группах</w:t>
      </w:r>
      <w:r>
        <w:rPr>
          <w:rFonts w:ascii="Times New Roman" w:hAnsi="Times New Roman" w:cs="Times New Roman"/>
          <w:sz w:val="28"/>
          <w:szCs w:val="28"/>
        </w:rPr>
        <w:t xml:space="preserve"> совершенствуются игры, в которых отражены отдельные профессии (продавец, почтальон, актёр, врач, водитель, лётчик). В игре воспроизводятся не только трудовые действия взрослых, но и взаимоотношения людей в работе, появляются игры в профессии родителей.</w:t>
      </w:r>
    </w:p>
    <w:p w14:paraId="7064E563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профориентационных сюжетно-ролевых игр педагогу следует стимулировать детей:</w:t>
      </w:r>
    </w:p>
    <w:p w14:paraId="69C10358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вводить в игру новые атрибуты: технику, инструменты;</w:t>
      </w:r>
    </w:p>
    <w:p w14:paraId="2CAA34E4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вводить в игру новые роли-специальности (пилот, стюардесса; капитан, штурман, матрос);</w:t>
      </w:r>
    </w:p>
    <w:p w14:paraId="18BBD437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расширять набор сюжетов для игр («Пекарня», «Банк», «Туристическое агентство», «Зоопарк», «Театр», «Аптека» и др.).</w:t>
      </w:r>
    </w:p>
    <w:p w14:paraId="78C8FD19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в сюжетно-ролевых играх усваиваются сведения о профессиональной деятельности взрослых, закрепляются знания, полученные в ходе непосредственно образовательной и совместной деятельности. </w:t>
      </w:r>
    </w:p>
    <w:p w14:paraId="51A28DFC" w14:textId="77777777" w:rsid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сюжетно-ролевая игра является проводником детей дошкольного возраста в мир профессий. Данный вид игр способствует практическому переживанию окружающей действительности. В её процессе дети расширяют свои знания и впечатления, усваивают что-то новое. О том, что эти знания достаточно сформированы говорит поведение детей в игре: они охотно берут на себя ведущую роль, правильно выполняют ролевые действия, могут самостоятельно выбрать оборудование и игровые атрибуты.</w:t>
      </w:r>
    </w:p>
    <w:p w14:paraId="642DD795" w14:textId="77777777" w:rsidR="0078376D" w:rsidRPr="0078376D" w:rsidRDefault="0078376D" w:rsidP="00F718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дает ребёнку радостное осознание того, что он стал взрослым, у него есть профессия и он стремится выполнить какие-либо профессиональные действия, пусть даже в рамках игры.</w:t>
      </w:r>
    </w:p>
    <w:p w14:paraId="4DB46391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C5C95DB" w14:textId="77777777" w:rsidR="0078376D" w:rsidRDefault="0078376D" w:rsidP="00F71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14:paraId="26EDC6C8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Эльконин Д. Воспитательное значение сюжетной ролевой игры // Дошкольное воспитание. – 2008. – №8 2008. – С. 17-23.</w:t>
      </w:r>
    </w:p>
    <w:p w14:paraId="0AEFA06E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Выготский Л. С. Игра и ее роль в психическом развитии ребенка. // Психология развития. - СПб: Питер, 2011. - 512 с.</w:t>
      </w:r>
    </w:p>
    <w:p w14:paraId="25EA5129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ребенка в социальный мир взрослых через сюжетно-ролевые игры. Опыт работы негосударственных дошкольных образовательных учреждений ОАО «РЖД» // Москва 2018г.</w:t>
      </w:r>
    </w:p>
    <w:p w14:paraId="29386A63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 Игра в дошкольном возрасте. – М. «Просвещение», 2005г.</w:t>
      </w:r>
    </w:p>
    <w:p w14:paraId="74561F4B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Кондрашов В.П. Формирование представлений о мире профессий в условиях игровой деятельности дошкольников: В.П.Кондрашов. - Саратов: Изд-во СГУ, 2011г.</w:t>
      </w:r>
    </w:p>
    <w:p w14:paraId="26FB7D74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Бойченко Н.А., Григоренко Г.И., Коваленко Е.И. «Сюжетно-ролевые игры дошкольников». СПБ, 2020г.</w:t>
      </w:r>
    </w:p>
    <w:p w14:paraId="190892B3" w14:textId="77777777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ФГОС – Федеральный государственный образовательный стандарт дошкольного образования</w:t>
      </w:r>
    </w:p>
    <w:p w14:paraId="429377A0" w14:textId="1A7F8CDF" w:rsidR="0078376D" w:rsidRDefault="0078376D" w:rsidP="00F718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Информационные материалы к комплексу «Цифровая лаборатория для дошкольников и младших школьников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стране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Наурандии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2E611B1B" w14:textId="77777777" w:rsidR="0078376D" w:rsidRDefault="0078376D" w:rsidP="00F718B8">
      <w:pPr>
        <w:shd w:val="clear" w:color="auto" w:fill="FFFFFF"/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04462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04462"/>
          <w:kern w:val="36"/>
          <w:sz w:val="28"/>
          <w:szCs w:val="28"/>
        </w:rPr>
        <w:t>Нормативно-правовое обеспечение в области профориентации</w:t>
      </w:r>
    </w:p>
    <w:p w14:paraId="5E599673" w14:textId="77777777" w:rsidR="0078376D" w:rsidRDefault="0078376D" w:rsidP="00F718B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t>Федеральный закон от 29.12.2012 N 273-ФЗ «Об образовании в Российской Федерации» (ред. от 01.03.2020) (п.3 ст.66; п.1 ст. 75).</w:t>
      </w:r>
    </w:p>
    <w:p w14:paraId="2DEDAA19" w14:textId="77777777" w:rsidR="0078376D" w:rsidRDefault="0078376D" w:rsidP="00F718B8">
      <w:pPr>
        <w:shd w:val="clear" w:color="auto" w:fill="FFFFFF"/>
        <w:spacing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t>[Электронный ресурс]  – URL: </w:t>
      </w:r>
      <w:hyperlink r:id="rId5" w:history="1">
        <w:r>
          <w:rPr>
            <w:rStyle w:val="a4"/>
            <w:rFonts w:ascii="latoregular" w:eastAsia="Times New Roman" w:hAnsi="latoregular" w:cs="Times New Roman"/>
            <w:color w:val="00CCC5"/>
            <w:sz w:val="21"/>
          </w:rPr>
          <w:t>http://www.consultant.ru/document/cons_doc_LAW_140174/</w:t>
        </w:r>
      </w:hyperlink>
    </w:p>
    <w:p w14:paraId="11A33F47" w14:textId="77777777" w:rsidR="0078376D" w:rsidRDefault="0078376D" w:rsidP="00F718B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lastRenderedPageBreak/>
        <w:t>Постановление Правительства РФ от 27.08.1996 №1 «Об утверждении Положения о профессиональной ориентации и психологической поддержки населения в Российской Федерации».</w:t>
      </w:r>
    </w:p>
    <w:p w14:paraId="3EBF3121" w14:textId="77777777" w:rsidR="0078376D" w:rsidRDefault="0078376D" w:rsidP="00F718B8">
      <w:pPr>
        <w:shd w:val="clear" w:color="auto" w:fill="FFFFFF"/>
        <w:spacing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t>[Электронный ресурс]  – URL: </w:t>
      </w:r>
      <w:hyperlink r:id="rId6" w:history="1">
        <w:r>
          <w:rPr>
            <w:rStyle w:val="a4"/>
            <w:rFonts w:ascii="latoregular" w:eastAsia="Times New Roman" w:hAnsi="latoregular" w:cs="Times New Roman"/>
            <w:color w:val="00CCC5"/>
            <w:sz w:val="21"/>
          </w:rPr>
          <w:t>http://base.garant.ru/136694/</w:t>
        </w:r>
      </w:hyperlink>
    </w:p>
    <w:p w14:paraId="47CC8A84" w14:textId="77777777" w:rsidR="0078376D" w:rsidRDefault="0078376D" w:rsidP="00F718B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t xml:space="preserve">Распоряжение </w:t>
      </w:r>
      <w:proofErr w:type="spellStart"/>
      <w:r>
        <w:rPr>
          <w:rFonts w:ascii="latoregular" w:eastAsia="Times New Roman" w:hAnsi="latoregular" w:cs="Times New Roman"/>
          <w:color w:val="204462"/>
          <w:sz w:val="21"/>
          <w:szCs w:val="21"/>
        </w:rPr>
        <w:t>Минпросвещения</w:t>
      </w:r>
      <w:proofErr w:type="spellEnd"/>
      <w:r>
        <w:rPr>
          <w:rFonts w:ascii="latoregular" w:eastAsia="Times New Roman" w:hAnsi="latoregular" w:cs="Times New Roman"/>
          <w:color w:val="204462"/>
          <w:sz w:val="21"/>
          <w:szCs w:val="21"/>
        </w:rPr>
        <w:t xml:space="preserve"> России от 23.09.2019 N Р-97 “Об утверждении методических рекомендаций о реализации проекта «Билет в будущее» в рамках федерального проекта «Успех каждого ребенка».</w:t>
      </w:r>
    </w:p>
    <w:p w14:paraId="0CEAC764" w14:textId="77777777" w:rsidR="0078376D" w:rsidRDefault="0078376D" w:rsidP="00F718B8">
      <w:pPr>
        <w:shd w:val="clear" w:color="auto" w:fill="FFFFFF"/>
        <w:spacing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t>[Электронный ресурс]  – URL: </w:t>
      </w:r>
      <w:hyperlink r:id="rId7" w:history="1">
        <w:r>
          <w:rPr>
            <w:rStyle w:val="a4"/>
            <w:rFonts w:ascii="latoregular" w:eastAsia="Times New Roman" w:hAnsi="latoregular" w:cs="Times New Roman"/>
            <w:color w:val="00CCC5"/>
            <w:sz w:val="21"/>
          </w:rPr>
          <w:t>http://www.consultant.ru/document/cons_doc_LAW_334897/</w:t>
        </w:r>
      </w:hyperlink>
    </w:p>
    <w:p w14:paraId="25F00E36" w14:textId="77777777" w:rsidR="0078376D" w:rsidRDefault="0078376D" w:rsidP="00F718B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t>Указ Президента РФ от 07.05.2018 N 204 (ред. от 19.07.2018) «О национальных целях и стратегических задачах развития Российской Федерации на период до 2024 года».</w:t>
      </w:r>
    </w:p>
    <w:p w14:paraId="6CA2D773" w14:textId="2A4BFDF0" w:rsidR="00FB6A6E" w:rsidRPr="00F718B8" w:rsidRDefault="0078376D" w:rsidP="00F718B8">
      <w:pPr>
        <w:shd w:val="clear" w:color="auto" w:fill="FFFFFF"/>
        <w:spacing w:after="0" w:line="240" w:lineRule="auto"/>
        <w:jc w:val="both"/>
        <w:rPr>
          <w:rFonts w:ascii="latoregular" w:eastAsia="Times New Roman" w:hAnsi="latoregular" w:cs="Times New Roman"/>
          <w:color w:val="204462"/>
          <w:sz w:val="21"/>
          <w:szCs w:val="21"/>
        </w:rPr>
      </w:pPr>
      <w:r>
        <w:rPr>
          <w:rFonts w:ascii="latoregular" w:eastAsia="Times New Roman" w:hAnsi="latoregular" w:cs="Times New Roman"/>
          <w:color w:val="204462"/>
          <w:sz w:val="21"/>
          <w:szCs w:val="21"/>
        </w:rPr>
        <w:t>[Электронный ресурс] – URL: </w:t>
      </w:r>
      <w:hyperlink r:id="rId8" w:history="1">
        <w:r>
          <w:rPr>
            <w:rStyle w:val="a4"/>
            <w:rFonts w:ascii="latoregular" w:eastAsia="Times New Roman" w:hAnsi="latoregular" w:cs="Times New Roman"/>
            <w:color w:val="00CCC5"/>
            <w:sz w:val="21"/>
          </w:rPr>
          <w:t>http://kremlin.ru/acts/bank/43027</w:t>
        </w:r>
      </w:hyperlink>
    </w:p>
    <w:sectPr w:rsidR="00FB6A6E" w:rsidRPr="00F7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a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40DC5"/>
    <w:multiLevelType w:val="multilevel"/>
    <w:tmpl w:val="FA6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645CA8"/>
    <w:multiLevelType w:val="multilevel"/>
    <w:tmpl w:val="D230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137BE6"/>
    <w:multiLevelType w:val="multilevel"/>
    <w:tmpl w:val="F7FE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00480"/>
    <w:multiLevelType w:val="multilevel"/>
    <w:tmpl w:val="C448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6D"/>
    <w:rsid w:val="0017312A"/>
    <w:rsid w:val="001F0DE2"/>
    <w:rsid w:val="003316DF"/>
    <w:rsid w:val="00694F23"/>
    <w:rsid w:val="0078376D"/>
    <w:rsid w:val="00B0476E"/>
    <w:rsid w:val="00D26058"/>
    <w:rsid w:val="00F718B8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C6AA"/>
  <w15:docId w15:val="{01447A46-675A-4DF5-99BD-AF9B7A2A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76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7837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bank/430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348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36694/" TargetMode="External"/><Relationship Id="rId5" Type="http://schemas.openxmlformats.org/officeDocument/2006/relationships/hyperlink" Target="http://www.consultant.ru/document/cons_doc_LAW_14017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Сюжетно-ролевые игры как инструмент ранней профориентации в детском саду</dc:title>
  <dc:subject/>
  <dc:creator>Калиниченко Наталья Витальевна</dc:creator>
  <cp:keywords/>
  <dc:description>Воспитатели Онлайн</dc:description>
  <cp:lastModifiedBy>Оксана Юсова</cp:lastModifiedBy>
  <cp:revision>2</cp:revision>
  <dcterms:created xsi:type="dcterms:W3CDTF">2025-12-02T18:06:00Z</dcterms:created>
  <dcterms:modified xsi:type="dcterms:W3CDTF">2025-12-02T18:06:00Z</dcterms:modified>
</cp:coreProperties>
</file>