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B00E8" w14:textId="3483B062" w:rsidR="00EC2ADA" w:rsidRPr="00E0364B" w:rsidRDefault="000579FE" w:rsidP="00BC4AB2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579FE">
        <w:rPr>
          <w:rFonts w:ascii="Times New Roman" w:hAnsi="Times New Roman" w:cs="Times New Roman"/>
          <w:b/>
          <w:bCs/>
          <w:sz w:val="28"/>
          <w:szCs w:val="28"/>
        </w:rPr>
        <w:t>ИСПОЛЬЗОВАНИЕ ЭЛЕМЕНТОВ НЕЙРОЛИНГВИСТИЧЕСКОГО ПРОГРАММИРОВАНИЯ КАК ИНСТРУМЕНТА ИНДИВИДУАЛИЗАЦИИ ОБУЧЕНИЯ 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7AEA8EA" w14:textId="169B0AB7" w:rsidR="00EC2ADA" w:rsidRPr="00EC2ADA" w:rsidRDefault="00EC2ADA" w:rsidP="00BC4AB2">
      <w:pPr>
        <w:spacing w:before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В условиях реализации Федерального государственного образовательного стандарта (ФГОС) на первый план выходит не просто передача знаний, а развитие личности ученика, формирование универсальных учебных действий и достижение метапредметных результатов. Технологии нейролингвистического программирования (НЛП) предлагают учителю математики эффективный инструментарий для выстраивания индивидуальных траекторий обучения, учитывающих психофизиологические особенности каждого ребенка.</w:t>
      </w:r>
    </w:p>
    <w:p w14:paraId="5A98A767" w14:textId="7666547D" w:rsidR="00EC2ADA" w:rsidRPr="00E3629B" w:rsidRDefault="00EC2ADA" w:rsidP="00BC4AB2">
      <w:pPr>
        <w:pStyle w:val="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629B">
        <w:rPr>
          <w:rFonts w:ascii="Times New Roman" w:hAnsi="Times New Roman" w:cs="Times New Roman"/>
          <w:sz w:val="28"/>
          <w:szCs w:val="28"/>
        </w:rPr>
        <w:t>Что такое НЛП и как оно соотносится с задачами ФГОС</w:t>
      </w:r>
    </w:p>
    <w:p w14:paraId="17BABE3C" w14:textId="2A06543F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Нейролингвистическое программирование — направление практической психологии, изучающее субъективный опыт человека и предлагающее модели эффективной коммуникации и обучения. Название технологии раскрывает её суть: «нейро» указывает на связь с работой органов чувств (зрение, слух, осязание), через которые человек воспринимает информацию; «лингвистическое» подчёркивает роль языка в организации мышления; «программирование» обозначает способность управлять мыслительными процессами и поведением для достижения целей.</w:t>
      </w:r>
    </w:p>
    <w:p w14:paraId="7220BF83" w14:textId="77777777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ФГОС ориентирован на личностно-ориентированный и деятельностный подходы. НЛП-технологии органично вписываются в эту парадигму, поскольку позволяют:</w:t>
      </w:r>
    </w:p>
    <w:p w14:paraId="6D5FFBE0" w14:textId="2EE12679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учитывать индивидуальные особенности учеников (ведущие репрезентативные системы, доминирование полушарий);</w:t>
      </w:r>
    </w:p>
    <w:p w14:paraId="164EA0D0" w14:textId="6E13A4D8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формировать коммуникативные универсальные учебные действия через установление эффективного взаимодействия (раппорт);</w:t>
      </w:r>
    </w:p>
    <w:p w14:paraId="617BF658" w14:textId="7C0D9095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развивать познавательные УУД, активизируя все каналы восприятия и мышления;</w:t>
      </w:r>
    </w:p>
    <w:p w14:paraId="6E083268" w14:textId="6C152A1F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 xml:space="preserve">реализовывать принцип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>, показывая связи математики с реальной жизнью.</w:t>
      </w:r>
    </w:p>
    <w:p w14:paraId="6F8DD500" w14:textId="02FDD0B1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Традиционное обучение построено таким образом, что с 4 класса преобладает аудиальный способ передачи информации, который к старшим классам трансформируется в визуальный. Учащимся с другим типом восприятия зачастую сложно перестроиться, что ведёт к снижению интереса и ухудшению результатов. Применение НЛП позволяет преодолеть это противоречие.</w:t>
      </w:r>
    </w:p>
    <w:p w14:paraId="1484B867" w14:textId="3440456B" w:rsidR="00EC2ADA" w:rsidRPr="00EC2ADA" w:rsidRDefault="00EC2ADA" w:rsidP="00BC4AB2">
      <w:pPr>
        <w:pStyle w:val="2"/>
        <w:spacing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3629B">
        <w:rPr>
          <w:rFonts w:ascii="Times New Roman" w:hAnsi="Times New Roman" w:cs="Times New Roman"/>
          <w:sz w:val="28"/>
          <w:szCs w:val="28"/>
        </w:rPr>
        <w:t>Основные техники НЛП и их применение на уроках математики</w:t>
      </w:r>
    </w:p>
    <w:p w14:paraId="019F9372" w14:textId="5F9602C4" w:rsidR="00EC2ADA" w:rsidRPr="003B5856" w:rsidRDefault="00EC2ADA" w:rsidP="00BC4AB2">
      <w:pPr>
        <w:pStyle w:val="a7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5856">
        <w:rPr>
          <w:rFonts w:ascii="Times New Roman" w:hAnsi="Times New Roman" w:cs="Times New Roman"/>
          <w:sz w:val="24"/>
          <w:szCs w:val="24"/>
          <w:u w:val="single"/>
        </w:rPr>
        <w:t>Учёт ведущей репрезентативной системы</w:t>
      </w:r>
    </w:p>
    <w:p w14:paraId="22657C4E" w14:textId="466BA99F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Ключевая концепция НЛП — репрезентативные системы, способы кодирования и обработки информации человеком. Выделяют три основные системы: визуальную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ADA">
        <w:rPr>
          <w:rFonts w:ascii="Times New Roman" w:hAnsi="Times New Roman" w:cs="Times New Roman"/>
          <w:sz w:val="24"/>
          <w:szCs w:val="24"/>
        </w:rPr>
        <w:t>(зрительные образы), аудиальную (слуховые впечатления)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ADA">
        <w:rPr>
          <w:rFonts w:ascii="Times New Roman" w:hAnsi="Times New Roman" w:cs="Times New Roman"/>
          <w:sz w:val="24"/>
          <w:szCs w:val="24"/>
        </w:rPr>
        <w:t>кинестетическую (ощущения, движения).</w:t>
      </w:r>
    </w:p>
    <w:p w14:paraId="2A5E932E" w14:textId="5C446AFC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Как определить тип ученика?</w:t>
      </w:r>
    </w:p>
    <w:p w14:paraId="09411332" w14:textId="14A7515F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lastRenderedPageBreak/>
        <w:t>Визуалы говорят: «я вижу решение», «посмотрите сюда». При размышлениях часто смотрят вверх, легко отвлекаются на беспорядок, хорошо запоминают зримые детали.</w:t>
      </w:r>
    </w:p>
    <w:p w14:paraId="208A2395" w14:textId="031EE5A9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Аудиалы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 xml:space="preserve"> используют фразы: «это звучит логично», «послушайте задачу». Много говорят, с трудом воспринимают написанное, сильно отвлекаются на шум.</w:t>
      </w:r>
    </w:p>
    <w:p w14:paraId="50F75DAD" w14:textId="1CCFE02C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Кинестетики произносят: «я чувствую», «попробуем подойти с другой стороны». Подвижны, активны, с трудом переносят бездействие, часто вертят в руках предметы.</w:t>
      </w:r>
    </w:p>
    <w:p w14:paraId="3CD1947C" w14:textId="375961A7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C2ADA">
        <w:rPr>
          <w:rFonts w:ascii="Times New Roman" w:hAnsi="Times New Roman" w:cs="Times New Roman"/>
          <w:i/>
          <w:iCs/>
          <w:sz w:val="24"/>
          <w:szCs w:val="24"/>
        </w:rPr>
        <w:t xml:space="preserve">Примеры </w:t>
      </w:r>
      <w:proofErr w:type="spellStart"/>
      <w:r w:rsidRPr="00EC2ADA">
        <w:rPr>
          <w:rFonts w:ascii="Times New Roman" w:hAnsi="Times New Roman" w:cs="Times New Roman"/>
          <w:i/>
          <w:iCs/>
          <w:sz w:val="24"/>
          <w:szCs w:val="24"/>
        </w:rPr>
        <w:t>многосенсорной</w:t>
      </w:r>
      <w:proofErr w:type="spellEnd"/>
      <w:r w:rsidRPr="00EC2ADA">
        <w:rPr>
          <w:rFonts w:ascii="Times New Roman" w:hAnsi="Times New Roman" w:cs="Times New Roman"/>
          <w:i/>
          <w:iCs/>
          <w:sz w:val="24"/>
          <w:szCs w:val="24"/>
        </w:rPr>
        <w:t xml:space="preserve"> подачи материала при изучении дробей:</w:t>
      </w:r>
    </w:p>
    <w:p w14:paraId="4F3A1C55" w14:textId="410B5396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Визуалам: подготовить яркую картинку, отображающую взаимное расположение числителя (сверху) и знаменателя (снизу) относительно черты — это становится визуальным якорем.</w:t>
      </w:r>
    </w:p>
    <w:p w14:paraId="035DC711" w14:textId="75CFF403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Аудиалам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>: использовать стихотворную форму: «Каждый может за версту видеть дробную черту. Над чертой — числитель, знайте, под чертою — знаменатель».</w:t>
      </w:r>
    </w:p>
    <w:p w14:paraId="0E704501" w14:textId="26206BD3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Кинестетикам: подготовить карточки, позволяющие составлять дроби, задание: «С помощью карточек составьте правильную дробь».</w:t>
      </w:r>
    </w:p>
    <w:p w14:paraId="0413F4F5" w14:textId="1CF5E51A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C2ADA">
        <w:rPr>
          <w:rFonts w:ascii="Times New Roman" w:hAnsi="Times New Roman" w:cs="Times New Roman"/>
          <w:i/>
          <w:iCs/>
          <w:sz w:val="24"/>
          <w:szCs w:val="24"/>
        </w:rPr>
        <w:t>Для изучения геометрии:</w:t>
      </w:r>
    </w:p>
    <w:p w14:paraId="0CA91A52" w14:textId="62BDC650" w:rsidR="00EC2ADA" w:rsidRP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Визуалам: демонстрация чертежа, анимации, модели.</w:t>
      </w:r>
    </w:p>
    <w:p w14:paraId="7D499F19" w14:textId="77777777" w:rsidR="003B5856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Аудиалам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>: чёткое проговаривание условия и доказательства шаг за шагом.</w:t>
      </w:r>
    </w:p>
    <w:p w14:paraId="3524AC85" w14:textId="2CA62797" w:rsidR="00EC2ADA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56">
        <w:rPr>
          <w:rFonts w:ascii="Times New Roman" w:hAnsi="Times New Roman" w:cs="Times New Roman"/>
          <w:sz w:val="24"/>
          <w:szCs w:val="24"/>
        </w:rPr>
        <w:t>Кинестетикам: возможность самим построить фигуру, измерить стороны, «почувствовать» геометрию через действие.</w:t>
      </w:r>
    </w:p>
    <w:p w14:paraId="12309933" w14:textId="764B7BE3" w:rsidR="00EC2ADA" w:rsidRPr="003B5856" w:rsidRDefault="00EC2ADA" w:rsidP="00BC4AB2">
      <w:pPr>
        <w:pStyle w:val="a7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5856">
        <w:rPr>
          <w:rFonts w:ascii="Times New Roman" w:hAnsi="Times New Roman" w:cs="Times New Roman"/>
          <w:sz w:val="24"/>
          <w:szCs w:val="24"/>
          <w:u w:val="single"/>
        </w:rPr>
        <w:t>Раппорт и калибровка</w:t>
      </w:r>
    </w:p>
    <w:p w14:paraId="44CEFAA9" w14:textId="797F1D6D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Раппорт — установление доверительного контакта, атмосферы взаимопонимания между учителем и учениками. В состоянии раппорта ученик чувствует себя в безопасности, не боится ошибиться — это особенно важно при изучении математики, часто вызывающей тревожность.</w:t>
      </w:r>
    </w:p>
    <w:p w14:paraId="2BBB0BBE" w14:textId="1DE1F57D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Калибровка — умение учителя наблюдать за невербальными сигналами учеников (поза, жесты, мимика, движение глаз, дыхание), чтобы понимать их состояние и степень понимания материала.</w:t>
      </w:r>
    </w:p>
    <w:p w14:paraId="39FEC37F" w14:textId="37429ECD" w:rsidR="00EC2ADA" w:rsidRPr="003B5856" w:rsidRDefault="00EC2ADA" w:rsidP="00BC4AB2">
      <w:pPr>
        <w:pStyle w:val="a7"/>
        <w:numPr>
          <w:ilvl w:val="0"/>
          <w:numId w:val="3"/>
        </w:numPr>
        <w:spacing w:before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5856">
        <w:rPr>
          <w:rFonts w:ascii="Times New Roman" w:hAnsi="Times New Roman" w:cs="Times New Roman"/>
          <w:sz w:val="24"/>
          <w:szCs w:val="24"/>
          <w:u w:val="single"/>
        </w:rPr>
        <w:t>Якорение</w:t>
      </w:r>
    </w:p>
    <w:p w14:paraId="7D9EB8F9" w14:textId="4E408942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Якорь</w:t>
      </w:r>
      <w:r w:rsidR="003B5856">
        <w:rPr>
          <w:rFonts w:ascii="Times New Roman" w:hAnsi="Times New Roman" w:cs="Times New Roman"/>
          <w:sz w:val="24"/>
          <w:szCs w:val="24"/>
        </w:rPr>
        <w:t xml:space="preserve"> </w:t>
      </w:r>
      <w:r w:rsidRPr="00EC2ADA">
        <w:rPr>
          <w:rFonts w:ascii="Times New Roman" w:hAnsi="Times New Roman" w:cs="Times New Roman"/>
          <w:sz w:val="24"/>
          <w:szCs w:val="24"/>
        </w:rPr>
        <w:t>— любой стимул (слово, жест, действие, предмет), который автоматически вызывает определённое эмоциональное или физиологическое состояние. В педагогике важно создавать позитивные якоря.</w:t>
      </w:r>
    </w:p>
    <w:p w14:paraId="0A8A5B51" w14:textId="42E5CED0" w:rsidR="00EC2ADA" w:rsidRPr="003B5856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5856">
        <w:rPr>
          <w:rFonts w:ascii="Times New Roman" w:hAnsi="Times New Roman" w:cs="Times New Roman"/>
          <w:i/>
          <w:iCs/>
          <w:sz w:val="24"/>
          <w:szCs w:val="24"/>
        </w:rPr>
        <w:t>Примеры:</w:t>
      </w:r>
    </w:p>
    <w:p w14:paraId="78DDE839" w14:textId="730C2916" w:rsidR="00EC2ADA" w:rsidRPr="003B5856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56">
        <w:rPr>
          <w:rFonts w:ascii="Times New Roman" w:hAnsi="Times New Roman" w:cs="Times New Roman"/>
          <w:sz w:val="24"/>
          <w:szCs w:val="24"/>
        </w:rPr>
        <w:t>Начинать каждый урок с улыбки или короткого позитивного приветствия («Я рад вас видеть!»).</w:t>
      </w:r>
    </w:p>
    <w:p w14:paraId="7422BC94" w14:textId="41C2B55B" w:rsidR="00EC2ADA" w:rsidRPr="003B5856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56">
        <w:rPr>
          <w:rFonts w:ascii="Times New Roman" w:hAnsi="Times New Roman" w:cs="Times New Roman"/>
          <w:sz w:val="24"/>
          <w:szCs w:val="24"/>
        </w:rPr>
        <w:t>Использовать определённый жест или слово («Отлично!») для закрепления состояния успеха после правильно решённой задачи.</w:t>
      </w:r>
    </w:p>
    <w:p w14:paraId="45C4C758" w14:textId="524C1DBC" w:rsidR="00EC2ADA" w:rsidRPr="003B5856" w:rsidRDefault="00EC2ADA" w:rsidP="00BC4AB2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56">
        <w:rPr>
          <w:rFonts w:ascii="Times New Roman" w:hAnsi="Times New Roman" w:cs="Times New Roman"/>
          <w:sz w:val="24"/>
          <w:szCs w:val="24"/>
        </w:rPr>
        <w:t>Применять визуальные якоря: яркие схемы, цветные маркеры для выделения ключевых элементов, ментальные карты.</w:t>
      </w:r>
    </w:p>
    <w:p w14:paraId="29204F91" w14:textId="4D1DA76A" w:rsidR="00EC2ADA" w:rsidRPr="003B5856" w:rsidRDefault="00EC2ADA" w:rsidP="00BC4AB2">
      <w:pPr>
        <w:pStyle w:val="a7"/>
        <w:numPr>
          <w:ilvl w:val="0"/>
          <w:numId w:val="3"/>
        </w:numPr>
        <w:spacing w:before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5856">
        <w:rPr>
          <w:rFonts w:ascii="Times New Roman" w:hAnsi="Times New Roman" w:cs="Times New Roman"/>
          <w:sz w:val="24"/>
          <w:szCs w:val="24"/>
          <w:u w:val="single"/>
        </w:rPr>
        <w:lastRenderedPageBreak/>
        <w:t>Приём «разрыв шаблона»</w:t>
      </w:r>
    </w:p>
    <w:p w14:paraId="579923EC" w14:textId="77777777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CFAD74" w14:textId="6079B53C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Это неожиданное действие или слово, которое «будит» внимание. Приём особенно эффективен при объяснении материала, предполагающем многократное повторение правильного действия.</w:t>
      </w:r>
    </w:p>
    <w:p w14:paraId="2DC11B52" w14:textId="77777777" w:rsidR="003B5856" w:rsidRPr="003B5856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5856">
        <w:rPr>
          <w:rFonts w:ascii="Times New Roman" w:hAnsi="Times New Roman" w:cs="Times New Roman"/>
          <w:i/>
          <w:iCs/>
          <w:sz w:val="24"/>
          <w:szCs w:val="24"/>
        </w:rPr>
        <w:t xml:space="preserve">Пример: </w:t>
      </w:r>
    </w:p>
    <w:p w14:paraId="164E3132" w14:textId="74768296" w:rsidR="00EC2ADA" w:rsidRPr="00EC2ADA" w:rsidRDefault="003B5856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C2ADA" w:rsidRPr="00EC2ADA">
        <w:rPr>
          <w:rFonts w:ascii="Times New Roman" w:hAnsi="Times New Roman" w:cs="Times New Roman"/>
          <w:sz w:val="24"/>
          <w:szCs w:val="24"/>
        </w:rPr>
        <w:t>ри изучении сложения дробей с разными знаменателями учитель намеренно допускает оговорку: «Находим наибольший общий знаменатель». Внимание обучающихся активизируется из-за нетипичного поведения учителя. Ученик, поправляя учителя, испытывает «разрыв шаблона» — информация усваивается более прочно.</w:t>
      </w:r>
    </w:p>
    <w:p w14:paraId="3BF9BAC5" w14:textId="3A3C585A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Важно: данный приём нельзя использовать постоянно, иначе эффективность снижается, и учитель рискует потерять авторитет.</w:t>
      </w:r>
    </w:p>
    <w:p w14:paraId="7E4DBC78" w14:textId="38D0A4D9" w:rsidR="00EC2ADA" w:rsidRPr="003B5856" w:rsidRDefault="00EC2ADA" w:rsidP="00BC4AB2">
      <w:pPr>
        <w:pStyle w:val="a7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5856">
        <w:rPr>
          <w:rFonts w:ascii="Times New Roman" w:hAnsi="Times New Roman" w:cs="Times New Roman"/>
          <w:sz w:val="24"/>
          <w:szCs w:val="24"/>
          <w:u w:val="single"/>
        </w:rPr>
        <w:t>Позитивные формулировки и «выбор без выбора»</w:t>
      </w:r>
    </w:p>
    <w:p w14:paraId="5F7DC622" w14:textId="4AFC74E5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Приём «позитивный комментарий» предполагает положительную оценку действий учащихся: «Мне понравилось, как вы сегодня решали задачи», «Я вижу, что вы научились складывать дроби с разными знаменателями». Из речи исключаются негативные предложения с частицей «не», словами «прекрати», «перестань».</w:t>
      </w:r>
    </w:p>
    <w:p w14:paraId="2C5C07FB" w14:textId="0D3D28E5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Приём «выбор без выбора» помогает сохранить у учеников чувство контроля и позитивный настрой. Например: «Как вам удобнее сегодня проверить свои знания: в формате математического диктанта или короткой самостоятельной работы?»</w:t>
      </w:r>
    </w:p>
    <w:p w14:paraId="73B0E8F1" w14:textId="577C2107" w:rsidR="00EC2ADA" w:rsidRPr="003B5856" w:rsidRDefault="00EC2ADA" w:rsidP="00BC4AB2">
      <w:pPr>
        <w:pStyle w:val="a7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5856">
        <w:rPr>
          <w:rFonts w:ascii="Times New Roman" w:hAnsi="Times New Roman" w:cs="Times New Roman"/>
          <w:sz w:val="24"/>
          <w:szCs w:val="24"/>
          <w:u w:val="single"/>
        </w:rPr>
        <w:t>Использование метафор и визуализации</w:t>
      </w:r>
    </w:p>
    <w:p w14:paraId="4E0D7F6A" w14:textId="46922823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Метафоры и короткие притчи помогают активизировать образное мышление и делают абстрактные математические понятия более понятными. Можно использовать исторические метафоры («Архимед и его закон», «Гаусс и сложение чисел»).</w:t>
      </w:r>
    </w:p>
    <w:p w14:paraId="76DDDC46" w14:textId="46665217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Инструменты визуализации:</w:t>
      </w:r>
    </w:p>
    <w:p w14:paraId="3858504F" w14:textId="7D908A30" w:rsidR="00EC2ADA" w:rsidRPr="003B5856" w:rsidRDefault="00EC2ADA" w:rsidP="00BC4AB2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56">
        <w:rPr>
          <w:rFonts w:ascii="Times New Roman" w:hAnsi="Times New Roman" w:cs="Times New Roman"/>
          <w:sz w:val="24"/>
          <w:szCs w:val="24"/>
        </w:rPr>
        <w:t>Инфографика — графический способ подачи информации (диаграммы, графики, таблицы).</w:t>
      </w:r>
    </w:p>
    <w:p w14:paraId="2F0DA950" w14:textId="2D1258D0" w:rsidR="00EC2ADA" w:rsidRPr="003B5856" w:rsidRDefault="00EC2ADA" w:rsidP="00BC4AB2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56">
        <w:rPr>
          <w:rFonts w:ascii="Times New Roman" w:hAnsi="Times New Roman" w:cs="Times New Roman"/>
          <w:sz w:val="24"/>
          <w:szCs w:val="24"/>
        </w:rPr>
        <w:t>Кластер («гроздь») — графическая форма организации информации, выделение основных смысловых единиц.</w:t>
      </w:r>
    </w:p>
    <w:p w14:paraId="3E78611F" w14:textId="61A12197" w:rsidR="00EC2ADA" w:rsidRPr="003B5856" w:rsidRDefault="00EC2ADA" w:rsidP="00BC4AB2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5856">
        <w:rPr>
          <w:rFonts w:ascii="Times New Roman" w:hAnsi="Times New Roman" w:cs="Times New Roman"/>
          <w:sz w:val="24"/>
          <w:szCs w:val="24"/>
        </w:rPr>
        <w:t>Кроссенс</w:t>
      </w:r>
      <w:proofErr w:type="spellEnd"/>
      <w:r w:rsidRPr="003B5856">
        <w:rPr>
          <w:rFonts w:ascii="Times New Roman" w:hAnsi="Times New Roman" w:cs="Times New Roman"/>
          <w:sz w:val="24"/>
          <w:szCs w:val="24"/>
        </w:rPr>
        <w:t xml:space="preserve"> — головоломка, позволяющая находить сочетания между изображениями, развивает критическое мышление и креативность.</w:t>
      </w:r>
    </w:p>
    <w:p w14:paraId="528138F9" w14:textId="15C76D9D" w:rsidR="00EC2ADA" w:rsidRPr="003B5856" w:rsidRDefault="00EC2ADA" w:rsidP="00BC4AB2">
      <w:pPr>
        <w:pStyle w:val="a7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5856">
        <w:rPr>
          <w:rFonts w:ascii="Times New Roman" w:hAnsi="Times New Roman" w:cs="Times New Roman"/>
          <w:sz w:val="24"/>
          <w:szCs w:val="24"/>
          <w:u w:val="single"/>
        </w:rPr>
        <w:t>Практическая реализация: этапы работы</w:t>
      </w:r>
    </w:p>
    <w:p w14:paraId="652C45D7" w14:textId="1EC4E50C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Внедрение НЛП-технологий в работу учителя математики может проходить в несколько этапов:</w:t>
      </w:r>
    </w:p>
    <w:p w14:paraId="45A105E3" w14:textId="31FE049C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1. Диагностический этап. Определение ведущих репрезентативных систем учеников класса с помощью наблюдения, тестов или анализа речевых предикатов. Один из способов — предложить ученикам выбрать наиболее подходящие словосочетания для заданных понятий.</w:t>
      </w:r>
    </w:p>
    <w:p w14:paraId="6DFF829C" w14:textId="7E427C26" w:rsidR="003B5856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lastRenderedPageBreak/>
        <w:t>2. Этап планирования. Проектирование уроков с учётом выявленных особенностей, подготовка разнообразного дидактического материала для разных каналов восприятия.</w:t>
      </w:r>
    </w:p>
    <w:p w14:paraId="2F63F13B" w14:textId="232A189B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3. Реализационный этап. Проведение уроков с активным использованием техник НЛП, постоянная калибровка состояния класса и отдельных учеников, гибкое изменение стиля общения и подачи материала.</w:t>
      </w:r>
    </w:p>
    <w:p w14:paraId="7639A565" w14:textId="44558312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4. Рефлексивно-корректировочный этап. Анализ результатов обучения, уровня мотивации и эмоционального состояния учеников, внесение изменений в дальнейшую работу.</w:t>
      </w:r>
    </w:p>
    <w:p w14:paraId="62FD8B6A" w14:textId="77777777" w:rsidR="00E3629B" w:rsidRPr="00E3629B" w:rsidRDefault="00E3629B" w:rsidP="00BC4AB2">
      <w:pPr>
        <w:pStyle w:val="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629B">
        <w:rPr>
          <w:rFonts w:ascii="Times New Roman" w:hAnsi="Times New Roman" w:cs="Times New Roman"/>
          <w:sz w:val="28"/>
          <w:szCs w:val="28"/>
        </w:rPr>
        <w:t>Интеграция НЛП-техник с цифровыми образовательными инструментами (на примере системы «Живая математика»)</w:t>
      </w:r>
    </w:p>
    <w:p w14:paraId="595C91E3" w14:textId="55E0B592" w:rsidR="00E3629B" w:rsidRPr="00E3629B" w:rsidRDefault="00E3629B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29B">
        <w:rPr>
          <w:rFonts w:ascii="Times New Roman" w:hAnsi="Times New Roman" w:cs="Times New Roman"/>
          <w:sz w:val="24"/>
          <w:szCs w:val="24"/>
        </w:rPr>
        <w:t>Современный учитель математики работает в условиях цифровой трансформации образования. Однако технологические новшества не всегда имеют прямое психологическое обоснование. Рассмотрим, как принципы НЛП могут быть интегрированы с программными средами, на примере системы «Живая математика», разработанной С.В. Поповым.</w:t>
      </w:r>
    </w:p>
    <w:p w14:paraId="4F55915F" w14:textId="77777777" w:rsidR="00E3629B" w:rsidRPr="00E3629B" w:rsidRDefault="00E3629B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629B">
        <w:rPr>
          <w:rFonts w:ascii="Times New Roman" w:hAnsi="Times New Roman" w:cs="Times New Roman"/>
          <w:sz w:val="24"/>
          <w:szCs w:val="24"/>
          <w:u w:val="single"/>
        </w:rPr>
        <w:t>Сущность подхода</w:t>
      </w:r>
    </w:p>
    <w:p w14:paraId="21510443" w14:textId="28A29295" w:rsidR="00E3629B" w:rsidRPr="00E3629B" w:rsidRDefault="00E3629B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29B">
        <w:rPr>
          <w:rFonts w:ascii="Times New Roman" w:hAnsi="Times New Roman" w:cs="Times New Roman"/>
          <w:sz w:val="24"/>
          <w:szCs w:val="24"/>
        </w:rPr>
        <w:t>«Живая математика» представляет собой автоматизированного репетитора, цель которого — не просто научить решать задачи, а сформировать математический стиль мышления. В основе системы лежат методы теории логического вывода и приемы ограниченного перебора. Это технологический, а не психологический инструмент: он работает с алгоритмами поиска решения, а не с психотипами учеников или их каналами восприятия. Однако это не означает, что такой инструмент не может быть адаптирован под индивидуальные особенности учащихся. Напротив, именно учитель, владеющий НЛП-техниками, способен стать мостом между логикой программы и психологией ученика.</w:t>
      </w:r>
    </w:p>
    <w:p w14:paraId="3C1D448C" w14:textId="77777777" w:rsidR="00E3629B" w:rsidRPr="00E3629B" w:rsidRDefault="00E3629B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629B">
        <w:rPr>
          <w:rFonts w:ascii="Times New Roman" w:hAnsi="Times New Roman" w:cs="Times New Roman"/>
          <w:sz w:val="24"/>
          <w:szCs w:val="24"/>
          <w:u w:val="single"/>
        </w:rPr>
        <w:t>Практические аспекты интеграции</w:t>
      </w:r>
    </w:p>
    <w:p w14:paraId="073A5FA4" w14:textId="197D3A8A" w:rsidR="00E3629B" w:rsidRPr="00E3629B" w:rsidRDefault="00E3629B" w:rsidP="00BC4AB2">
      <w:pPr>
        <w:pStyle w:val="a7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29B">
        <w:rPr>
          <w:rFonts w:ascii="Times New Roman" w:hAnsi="Times New Roman" w:cs="Times New Roman"/>
          <w:sz w:val="24"/>
          <w:szCs w:val="24"/>
        </w:rPr>
        <w:t>Для визуалов (учёт зрительного канала восприятия)</w:t>
      </w:r>
    </w:p>
    <w:p w14:paraId="26E76394" w14:textId="6B252153" w:rsidR="00E3629B" w:rsidRPr="00E3629B" w:rsidRDefault="00E3629B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29B">
        <w:rPr>
          <w:rFonts w:ascii="Times New Roman" w:hAnsi="Times New Roman" w:cs="Times New Roman"/>
          <w:sz w:val="24"/>
          <w:szCs w:val="24"/>
        </w:rPr>
        <w:t>Система «Живая математика» активно использует схемы, таблицы и визуализацию этапов решения. Это создает благоприятную среду для учеников с визуальным типом восприятия. Учитель может усилить этот эффект, предлагая визуалам самостоятельно создавать ментальные карты решения или выделять цветом ключевые элементы задачи в интерфейсе программы. Визуальные якоря, сформированные в процессе работы с системой, способствуют более прочному запоминанию алгоритмов.</w:t>
      </w:r>
    </w:p>
    <w:p w14:paraId="62FF5C45" w14:textId="1F1A2B66" w:rsidR="00E3629B" w:rsidRPr="00E3629B" w:rsidRDefault="00E3629B" w:rsidP="00BC4AB2">
      <w:pPr>
        <w:pStyle w:val="a7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29B">
        <w:rPr>
          <w:rFonts w:ascii="Times New Roman" w:hAnsi="Times New Roman" w:cs="Times New Roman"/>
          <w:sz w:val="24"/>
          <w:szCs w:val="24"/>
        </w:rPr>
        <w:t>Для кинестетиков (учёт деятельностного канала восприятия)</w:t>
      </w:r>
    </w:p>
    <w:p w14:paraId="49D0DA53" w14:textId="49891B40" w:rsidR="00E3629B" w:rsidRPr="00E3629B" w:rsidRDefault="00E3629B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29B">
        <w:rPr>
          <w:rFonts w:ascii="Times New Roman" w:hAnsi="Times New Roman" w:cs="Times New Roman"/>
          <w:sz w:val="24"/>
          <w:szCs w:val="24"/>
        </w:rPr>
        <w:t>Хотя система и программная, она построена на принципе активного поиска, а не пассивного заучивания. Ученик самостоятельно «конструирует» решение, получая подсказки и выстраивая логические цепочки. Это отлично соответствует кинестетическому способу познания мира через действие. Роль учителя здесь — поощрять эту активность, предлагать кинестетикам задания на «ощупывание» структуры задачи: что будет, если изменить порядок действий? Как изменится ответ при других исходных данных?</w:t>
      </w:r>
    </w:p>
    <w:p w14:paraId="7E25E7F6" w14:textId="26E6C07A" w:rsidR="00E3629B" w:rsidRPr="00E3629B" w:rsidRDefault="00E3629B" w:rsidP="00BC4AB2">
      <w:pPr>
        <w:pStyle w:val="a7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29B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E3629B">
        <w:rPr>
          <w:rFonts w:ascii="Times New Roman" w:hAnsi="Times New Roman" w:cs="Times New Roman"/>
          <w:sz w:val="24"/>
          <w:szCs w:val="24"/>
        </w:rPr>
        <w:t>аудиалов</w:t>
      </w:r>
      <w:proofErr w:type="spellEnd"/>
      <w:r w:rsidRPr="00E3629B">
        <w:rPr>
          <w:rFonts w:ascii="Times New Roman" w:hAnsi="Times New Roman" w:cs="Times New Roman"/>
          <w:sz w:val="24"/>
          <w:szCs w:val="24"/>
        </w:rPr>
        <w:t xml:space="preserve"> (учёт слухового канала восприятия)</w:t>
      </w:r>
    </w:p>
    <w:p w14:paraId="43FC538B" w14:textId="7D72BFD7" w:rsidR="00E3629B" w:rsidRPr="00E3629B" w:rsidRDefault="00E3629B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29B">
        <w:rPr>
          <w:rFonts w:ascii="Times New Roman" w:hAnsi="Times New Roman" w:cs="Times New Roman"/>
          <w:sz w:val="24"/>
          <w:szCs w:val="24"/>
        </w:rPr>
        <w:lastRenderedPageBreak/>
        <w:t>Здесь ключевую роль играет учитель. Поскольку «Живая математика» дает лишь направление для поиска, а не проговаривает все шаги, учитель может комментировать действия ученика, проговаривать алгоритмы вслух, задавать наводящие вопросы и выстраивать диалог. Это активирует аудиальный канал и помогает ученикам, которым важно «услышать» логику решения. Кроме того, учитель может использовать аудиальные якоря (определенные фразы или интонации) для закрепления состояния успеха при верном выполнении задания в системе.</w:t>
      </w:r>
    </w:p>
    <w:p w14:paraId="2930D467" w14:textId="0E712BB3" w:rsidR="00E0364B" w:rsidRPr="00E3629B" w:rsidRDefault="00E3629B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29B">
        <w:rPr>
          <w:rFonts w:ascii="Times New Roman" w:hAnsi="Times New Roman" w:cs="Times New Roman"/>
          <w:sz w:val="24"/>
          <w:szCs w:val="24"/>
        </w:rPr>
        <w:t>Таким образом, ценность работы учителя, владеющего НЛП-техниками, не снижается с внедрением технологических решений, а, напротив, возрастает. Учитель может использовать цифровые среды (как «Живая математика») в качестве технологической базы, а свое мастерство владения НЛП — как способ адаптировать эту среду под конкретного ученика. Это позволяет достичь главной цели ФГОС — индивидуализировать обучение, сделав его эффективным для каждого ребенка независимо от его ведущего типа восприятия.</w:t>
      </w:r>
    </w:p>
    <w:p w14:paraId="1BC9A97F" w14:textId="0E4FDF29" w:rsidR="00EC2ADA" w:rsidRPr="00E3629B" w:rsidRDefault="00EC2ADA" w:rsidP="00BC4AB2">
      <w:pPr>
        <w:pStyle w:val="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629B">
        <w:rPr>
          <w:rFonts w:ascii="Times New Roman" w:hAnsi="Times New Roman" w:cs="Times New Roman"/>
          <w:sz w:val="28"/>
          <w:szCs w:val="28"/>
        </w:rPr>
        <w:t>Выводы и рекомендации</w:t>
      </w:r>
    </w:p>
    <w:p w14:paraId="14917F22" w14:textId="69575CBA" w:rsidR="00BC4AB2" w:rsidRPr="00BC4AB2" w:rsidRDefault="00BC4AB2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AB2">
        <w:rPr>
          <w:rFonts w:ascii="Times New Roman" w:hAnsi="Times New Roman" w:cs="Times New Roman"/>
          <w:sz w:val="24"/>
          <w:szCs w:val="24"/>
        </w:rPr>
        <w:t>Использование технологий нейролингвистического программирования в работе учителя математики является эффективным способом достижения целей, поставленных ФГОС. НЛП позволяет сделать процесс обучения индивидуализированным, деятельностным и комфортным для каждого ученика. Учитель становится не просто транслятором знаний, а наставником, который умеет настроиться на волну ученика, понимает его внутренние процессы и помогает не только освоить математику, но и развить важнейшие личностные и метапредметные компетенции.</w:t>
      </w:r>
    </w:p>
    <w:p w14:paraId="5E456EC7" w14:textId="77777777" w:rsidR="00BC4AB2" w:rsidRDefault="00BC4AB2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AB2">
        <w:rPr>
          <w:rFonts w:ascii="Times New Roman" w:hAnsi="Times New Roman" w:cs="Times New Roman"/>
          <w:sz w:val="24"/>
          <w:szCs w:val="24"/>
        </w:rPr>
        <w:t xml:space="preserve">Особую значимость эти компетенции приобретают в условиях цифровой трансформации образования. Использование программных сред (например, системы «Живая математика») не отменяет, а, напротив, усиливает роль учителя. Технологические инструменты предоставляют богатый материал для визуализации и активного поиска, однако именно педагог, владеющий НЛП-техниками, превращает эти средства в персонализированный ресурс, адаптируя его под визуалов, </w:t>
      </w:r>
      <w:proofErr w:type="spellStart"/>
      <w:r w:rsidRPr="00BC4AB2">
        <w:rPr>
          <w:rFonts w:ascii="Times New Roman" w:hAnsi="Times New Roman" w:cs="Times New Roman"/>
          <w:sz w:val="24"/>
          <w:szCs w:val="24"/>
        </w:rPr>
        <w:t>аудиалов</w:t>
      </w:r>
      <w:proofErr w:type="spellEnd"/>
      <w:r w:rsidRPr="00BC4AB2">
        <w:rPr>
          <w:rFonts w:ascii="Times New Roman" w:hAnsi="Times New Roman" w:cs="Times New Roman"/>
          <w:sz w:val="24"/>
          <w:szCs w:val="24"/>
        </w:rPr>
        <w:t xml:space="preserve"> и кинестетиков. Таким образом, цифровая среда становится не самоцелью, а гибким инструментом в руках учителя-наставника.</w:t>
      </w:r>
    </w:p>
    <w:p w14:paraId="1C889E35" w14:textId="578D2EB3" w:rsidR="00EC2ADA" w:rsidRPr="003B5856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5856">
        <w:rPr>
          <w:rFonts w:ascii="Times New Roman" w:hAnsi="Times New Roman" w:cs="Times New Roman"/>
          <w:sz w:val="24"/>
          <w:szCs w:val="24"/>
          <w:u w:val="single"/>
        </w:rPr>
        <w:t>Рекомендации для учителя:</w:t>
      </w:r>
    </w:p>
    <w:p w14:paraId="6345855A" w14:textId="7D19A8A8" w:rsidR="00BC4AB2" w:rsidRPr="00BC4AB2" w:rsidRDefault="00BC4AB2" w:rsidP="00BC4AB2">
      <w:pPr>
        <w:pStyle w:val="a7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B2">
        <w:rPr>
          <w:rFonts w:ascii="Times New Roman" w:hAnsi="Times New Roman" w:cs="Times New Roman"/>
          <w:sz w:val="24"/>
          <w:szCs w:val="24"/>
        </w:rPr>
        <w:t>Начинайте с самонаблюдения. Прежде чем применять техники НЛП к ученикам, попробуйте определить собственный ведущий тип восприятия и проанализировать, как это влияет на вашу манеру преподавания. Это поможет вам осознанно выстраивать коммуникацию и избегать проекции собственных предпочтений на весь класс.</w:t>
      </w:r>
    </w:p>
    <w:p w14:paraId="1157982F" w14:textId="77777777" w:rsidR="00BC4AB2" w:rsidRDefault="00BC4AB2" w:rsidP="00BC4AB2">
      <w:pPr>
        <w:pStyle w:val="a7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B2">
        <w:rPr>
          <w:rFonts w:ascii="Times New Roman" w:hAnsi="Times New Roman" w:cs="Times New Roman"/>
          <w:sz w:val="24"/>
          <w:szCs w:val="24"/>
        </w:rPr>
        <w:t>Внедряйте техники постепенно. Не пытайтесь охватить всё сразу. Начните с учёта репрезентативных систем при объяснении нового материала, затем добавьте приёмы якорения и позитивных формулировок. Постепенно включайте в работу цифровые инструменты, отбирая те, которые лучше всего подходят для работы с разными типами восприятия.</w:t>
      </w:r>
    </w:p>
    <w:p w14:paraId="7984693F" w14:textId="77777777" w:rsidR="00BC4AB2" w:rsidRDefault="00BC4AB2" w:rsidP="00BC4AB2">
      <w:pPr>
        <w:pStyle w:val="a7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B2">
        <w:rPr>
          <w:rFonts w:ascii="Times New Roman" w:hAnsi="Times New Roman" w:cs="Times New Roman"/>
          <w:sz w:val="24"/>
          <w:szCs w:val="24"/>
        </w:rPr>
        <w:t>Наблюдайте и анализируйте. Ведите дневник наблюдений, отмечайте, какие приёмы работают лучше в конкретных классах и для конкретных учеников. Фиксируйте, как сочетание НЛП-техник и цифровых сред влияет на успеваемость и эмоциональное состояние детей.</w:t>
      </w:r>
    </w:p>
    <w:p w14:paraId="0532C1B6" w14:textId="77777777" w:rsidR="00BC4AB2" w:rsidRDefault="00BC4AB2" w:rsidP="00BC4AB2">
      <w:pPr>
        <w:pStyle w:val="a7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B2">
        <w:rPr>
          <w:rFonts w:ascii="Times New Roman" w:hAnsi="Times New Roman" w:cs="Times New Roman"/>
          <w:sz w:val="24"/>
          <w:szCs w:val="24"/>
        </w:rPr>
        <w:lastRenderedPageBreak/>
        <w:t>Используйте разнообразные формы работы. Сочетайте визуальные, аудиальные и кинестетические задания на одном уроке, чтобы каждый ученик получил информацию в удобной для него форме. Интегрируйте цифровые среды как дополнительный канал подачи материала, но не заменяйте ими живое общение и объяснение учителя.</w:t>
      </w:r>
    </w:p>
    <w:p w14:paraId="413E00FD" w14:textId="77777777" w:rsidR="00BC4AB2" w:rsidRDefault="00BC4AB2" w:rsidP="00BC4AB2">
      <w:pPr>
        <w:pStyle w:val="a7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B2">
        <w:rPr>
          <w:rFonts w:ascii="Times New Roman" w:hAnsi="Times New Roman" w:cs="Times New Roman"/>
          <w:sz w:val="24"/>
          <w:szCs w:val="24"/>
        </w:rPr>
        <w:t>Помните о балансе. НЛП-техники и цифровые инструменты — это средства, а не самоцель. Они должны органично дополнять, а не заменять традиционные методики преподавания. Главное — это развитие мышления ученика, а не освоение интерфейса программы.</w:t>
      </w:r>
    </w:p>
    <w:p w14:paraId="02AB0BEA" w14:textId="77777777" w:rsidR="00BC4AB2" w:rsidRDefault="00BC4AB2" w:rsidP="00BC4AB2">
      <w:pPr>
        <w:pStyle w:val="a7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B2">
        <w:rPr>
          <w:rFonts w:ascii="Times New Roman" w:hAnsi="Times New Roman" w:cs="Times New Roman"/>
          <w:sz w:val="24"/>
          <w:szCs w:val="24"/>
        </w:rPr>
        <w:t>Создавайте позитивную атмосферу. Ошибка — это не провал, а возможность для роста. Поддерживайте учеников, используйте позитивные формулировки и избегайте негативных оценок. В цифровой среде особенно важно сохранять эмоциональный контакт, чтобы технология не становилась барьером, а служила мостом к пониманию.</w:t>
      </w:r>
    </w:p>
    <w:p w14:paraId="502EF1DC" w14:textId="02B8B2AB" w:rsidR="00EC2ADA" w:rsidRPr="00BC4AB2" w:rsidRDefault="00EC2ADA" w:rsidP="00BC4AB2">
      <w:pPr>
        <w:pStyle w:val="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4AB2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14:paraId="35635C14" w14:textId="1BC274FF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Гриндер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 xml:space="preserve"> М.</w:t>
      </w:r>
      <w:r w:rsidR="003B5856">
        <w:rPr>
          <w:rFonts w:ascii="Times New Roman" w:hAnsi="Times New Roman" w:cs="Times New Roman"/>
          <w:sz w:val="24"/>
          <w:szCs w:val="24"/>
        </w:rPr>
        <w:t xml:space="preserve"> </w:t>
      </w:r>
      <w:r w:rsidRPr="00EC2ADA">
        <w:rPr>
          <w:rFonts w:ascii="Times New Roman" w:hAnsi="Times New Roman" w:cs="Times New Roman"/>
          <w:sz w:val="24"/>
          <w:szCs w:val="24"/>
        </w:rPr>
        <w:t xml:space="preserve">Исправление школьного конвейера, или НЛП в педагогике [Текст]: практическое пособие к семинарам по НЛП / Майкл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Гриндер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 xml:space="preserve">. — Москва: Независимая ассоциация психологов-практиков, 1995. — 84 с. </w:t>
      </w:r>
    </w:p>
    <w:p w14:paraId="340EED72" w14:textId="04402653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Гриндер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 xml:space="preserve"> М.</w:t>
      </w:r>
      <w:r w:rsidR="003B5856">
        <w:rPr>
          <w:rFonts w:ascii="Times New Roman" w:hAnsi="Times New Roman" w:cs="Times New Roman"/>
          <w:sz w:val="24"/>
          <w:szCs w:val="24"/>
        </w:rPr>
        <w:t xml:space="preserve"> </w:t>
      </w:r>
      <w:r w:rsidRPr="00EC2ADA">
        <w:rPr>
          <w:rFonts w:ascii="Times New Roman" w:hAnsi="Times New Roman" w:cs="Times New Roman"/>
          <w:sz w:val="24"/>
          <w:szCs w:val="24"/>
        </w:rPr>
        <w:t xml:space="preserve">НЛП в образовании. Взлом школьного конвейера [Текст] / Майкл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Гриндер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 xml:space="preserve">. — Москва, 2023. — 122 с. </w:t>
      </w:r>
    </w:p>
    <w:p w14:paraId="1EDF2EC1" w14:textId="2FB253D7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3. Китаева М. В.</w:t>
      </w:r>
      <w:r w:rsidR="003B5856">
        <w:rPr>
          <w:rFonts w:ascii="Times New Roman" w:hAnsi="Times New Roman" w:cs="Times New Roman"/>
          <w:sz w:val="24"/>
          <w:szCs w:val="24"/>
        </w:rPr>
        <w:t xml:space="preserve"> </w:t>
      </w:r>
      <w:r w:rsidRPr="00EC2ADA">
        <w:rPr>
          <w:rFonts w:ascii="Times New Roman" w:hAnsi="Times New Roman" w:cs="Times New Roman"/>
          <w:sz w:val="24"/>
          <w:szCs w:val="24"/>
        </w:rPr>
        <w:t>Успешный учитель — успешный учени</w:t>
      </w:r>
      <w:r w:rsidR="003B5856">
        <w:rPr>
          <w:rFonts w:ascii="Times New Roman" w:hAnsi="Times New Roman" w:cs="Times New Roman"/>
          <w:sz w:val="24"/>
          <w:szCs w:val="24"/>
        </w:rPr>
        <w:t>к</w:t>
      </w:r>
      <w:r w:rsidRPr="00EC2ADA">
        <w:rPr>
          <w:rFonts w:ascii="Times New Roman" w:hAnsi="Times New Roman" w:cs="Times New Roman"/>
          <w:sz w:val="24"/>
          <w:szCs w:val="24"/>
        </w:rPr>
        <w:t xml:space="preserve"> [Текст</w:t>
      </w:r>
      <w:proofErr w:type="gramStart"/>
      <w:r w:rsidRPr="00EC2AD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EC2ADA">
        <w:rPr>
          <w:rFonts w:ascii="Times New Roman" w:hAnsi="Times New Roman" w:cs="Times New Roman"/>
          <w:sz w:val="24"/>
          <w:szCs w:val="24"/>
        </w:rPr>
        <w:t xml:space="preserve"> практическое пособие для педагогов / М. В. Китаева. —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>-на-</w:t>
      </w:r>
      <w:proofErr w:type="gramStart"/>
      <w:r w:rsidRPr="00EC2ADA">
        <w:rPr>
          <w:rFonts w:ascii="Times New Roman" w:hAnsi="Times New Roman" w:cs="Times New Roman"/>
          <w:sz w:val="24"/>
          <w:szCs w:val="24"/>
        </w:rPr>
        <w:t>Дону :</w:t>
      </w:r>
      <w:proofErr w:type="gramEnd"/>
      <w:r w:rsidRPr="00EC2ADA">
        <w:rPr>
          <w:rFonts w:ascii="Times New Roman" w:hAnsi="Times New Roman" w:cs="Times New Roman"/>
          <w:sz w:val="24"/>
          <w:szCs w:val="24"/>
        </w:rPr>
        <w:t xml:space="preserve"> Феникс, 2003. — 219 с. — (Учение с увлечением). </w:t>
      </w:r>
    </w:p>
    <w:p w14:paraId="7A77DA40" w14:textId="685A1ABA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 xml:space="preserve">4. НЛП. </w:t>
      </w:r>
      <w:proofErr w:type="gramStart"/>
      <w:r w:rsidRPr="00EC2ADA">
        <w:rPr>
          <w:rFonts w:ascii="Times New Roman" w:hAnsi="Times New Roman" w:cs="Times New Roman"/>
          <w:sz w:val="24"/>
          <w:szCs w:val="24"/>
        </w:rPr>
        <w:t>Больше</w:t>
      </w:r>
      <w:proofErr w:type="gramEnd"/>
      <w:r w:rsidRPr="00EC2ADA">
        <w:rPr>
          <w:rFonts w:ascii="Times New Roman" w:hAnsi="Times New Roman" w:cs="Times New Roman"/>
          <w:sz w:val="24"/>
          <w:szCs w:val="24"/>
        </w:rPr>
        <w:t xml:space="preserve"> чем гипноз. Настольная книга любого преподавателя [Текст]. — Москва: Олма-пресс, 2009. — 256 с. </w:t>
      </w:r>
    </w:p>
    <w:p w14:paraId="145C54D3" w14:textId="3B8E9796" w:rsidR="00EC2ADA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Бэндлер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Гриндер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 xml:space="preserve"> Дж.</w:t>
      </w:r>
      <w:r w:rsidR="000D5F17">
        <w:rPr>
          <w:rFonts w:ascii="Times New Roman" w:hAnsi="Times New Roman" w:cs="Times New Roman"/>
          <w:sz w:val="24"/>
          <w:szCs w:val="24"/>
        </w:rPr>
        <w:t xml:space="preserve"> </w:t>
      </w:r>
      <w:r w:rsidRPr="00EC2ADA">
        <w:rPr>
          <w:rFonts w:ascii="Times New Roman" w:hAnsi="Times New Roman" w:cs="Times New Roman"/>
          <w:sz w:val="24"/>
          <w:szCs w:val="24"/>
        </w:rPr>
        <w:t xml:space="preserve">Из лягушек — в принцы [Текст] / Р.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Бэндлер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 xml:space="preserve">, Дж. </w:t>
      </w:r>
      <w:proofErr w:type="spellStart"/>
      <w:r w:rsidRPr="00EC2ADA">
        <w:rPr>
          <w:rFonts w:ascii="Times New Roman" w:hAnsi="Times New Roman" w:cs="Times New Roman"/>
          <w:sz w:val="24"/>
          <w:szCs w:val="24"/>
        </w:rPr>
        <w:t>Гриндер</w:t>
      </w:r>
      <w:proofErr w:type="spellEnd"/>
      <w:r w:rsidRPr="00EC2ADA">
        <w:rPr>
          <w:rFonts w:ascii="Times New Roman" w:hAnsi="Times New Roman" w:cs="Times New Roman"/>
          <w:sz w:val="24"/>
          <w:szCs w:val="24"/>
        </w:rPr>
        <w:t>. — любое издание (классический труд основателей НЛП).</w:t>
      </w:r>
    </w:p>
    <w:p w14:paraId="233877F1" w14:textId="01F4BAA5" w:rsidR="00C912F0" w:rsidRPr="00EC2ADA" w:rsidRDefault="00EC2ADA" w:rsidP="00BC4AB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ADA">
        <w:rPr>
          <w:rFonts w:ascii="Times New Roman" w:hAnsi="Times New Roman" w:cs="Times New Roman"/>
          <w:sz w:val="24"/>
          <w:szCs w:val="24"/>
        </w:rPr>
        <w:t>6. Попов С. В. Информационная система «Живая математика» как среда развития математических компетенций [Текст] // Вестник МГПУ «Современный колледж». — 2022. — № 2 (2). — С. 28.</w:t>
      </w:r>
    </w:p>
    <w:sectPr w:rsidR="00C912F0" w:rsidRPr="00EC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1D67"/>
    <w:multiLevelType w:val="hybridMultilevel"/>
    <w:tmpl w:val="4492F8E2"/>
    <w:lvl w:ilvl="0" w:tplc="2CA07D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71236"/>
    <w:multiLevelType w:val="hybridMultilevel"/>
    <w:tmpl w:val="8F4E4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077DA"/>
    <w:multiLevelType w:val="hybridMultilevel"/>
    <w:tmpl w:val="FA0E6E78"/>
    <w:lvl w:ilvl="0" w:tplc="20D26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66640C"/>
    <w:multiLevelType w:val="hybridMultilevel"/>
    <w:tmpl w:val="6C4AB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B3240"/>
    <w:multiLevelType w:val="hybridMultilevel"/>
    <w:tmpl w:val="47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26AC4"/>
    <w:multiLevelType w:val="hybridMultilevel"/>
    <w:tmpl w:val="2C8A355E"/>
    <w:lvl w:ilvl="0" w:tplc="2CA07D48">
      <w:start w:val="1"/>
      <w:numFmt w:val="bullet"/>
      <w:lvlText w:val=""/>
      <w:lvlJc w:val="left"/>
      <w:pPr>
        <w:ind w:left="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EED5CB5"/>
    <w:multiLevelType w:val="hybridMultilevel"/>
    <w:tmpl w:val="8D22C626"/>
    <w:lvl w:ilvl="0" w:tplc="2CA07D48">
      <w:start w:val="1"/>
      <w:numFmt w:val="bullet"/>
      <w:lvlText w:val="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E32264F"/>
    <w:multiLevelType w:val="hybridMultilevel"/>
    <w:tmpl w:val="B18E232E"/>
    <w:lvl w:ilvl="0" w:tplc="2CA07D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655DA"/>
    <w:multiLevelType w:val="hybridMultilevel"/>
    <w:tmpl w:val="98A2E3CC"/>
    <w:lvl w:ilvl="0" w:tplc="2CA07D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82B4F"/>
    <w:multiLevelType w:val="hybridMultilevel"/>
    <w:tmpl w:val="CC30FEF6"/>
    <w:lvl w:ilvl="0" w:tplc="2CA07D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9507B"/>
    <w:multiLevelType w:val="hybridMultilevel"/>
    <w:tmpl w:val="6D34E4DA"/>
    <w:lvl w:ilvl="0" w:tplc="2CA07D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24244"/>
    <w:multiLevelType w:val="hybridMultilevel"/>
    <w:tmpl w:val="F25C65BA"/>
    <w:lvl w:ilvl="0" w:tplc="2CA07D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164869">
    <w:abstractNumId w:val="1"/>
  </w:num>
  <w:num w:numId="2" w16cid:durableId="478350467">
    <w:abstractNumId w:val="5"/>
  </w:num>
  <w:num w:numId="3" w16cid:durableId="466123624">
    <w:abstractNumId w:val="3"/>
  </w:num>
  <w:num w:numId="4" w16cid:durableId="1521771465">
    <w:abstractNumId w:val="10"/>
  </w:num>
  <w:num w:numId="5" w16cid:durableId="1319653593">
    <w:abstractNumId w:val="8"/>
  </w:num>
  <w:num w:numId="6" w16cid:durableId="625939302">
    <w:abstractNumId w:val="11"/>
  </w:num>
  <w:num w:numId="7" w16cid:durableId="478806544">
    <w:abstractNumId w:val="6"/>
  </w:num>
  <w:num w:numId="8" w16cid:durableId="1170800915">
    <w:abstractNumId w:val="4"/>
  </w:num>
  <w:num w:numId="9" w16cid:durableId="869609510">
    <w:abstractNumId w:val="7"/>
  </w:num>
  <w:num w:numId="10" w16cid:durableId="847016853">
    <w:abstractNumId w:val="9"/>
  </w:num>
  <w:num w:numId="11" w16cid:durableId="1105538884">
    <w:abstractNumId w:val="0"/>
  </w:num>
  <w:num w:numId="12" w16cid:durableId="1913925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DA"/>
    <w:rsid w:val="000118A4"/>
    <w:rsid w:val="000579FE"/>
    <w:rsid w:val="000D5F17"/>
    <w:rsid w:val="00247EA2"/>
    <w:rsid w:val="003B5856"/>
    <w:rsid w:val="0058350E"/>
    <w:rsid w:val="00BC4AB2"/>
    <w:rsid w:val="00C32369"/>
    <w:rsid w:val="00C912F0"/>
    <w:rsid w:val="00CD070B"/>
    <w:rsid w:val="00E0364B"/>
    <w:rsid w:val="00E34E70"/>
    <w:rsid w:val="00E3629B"/>
    <w:rsid w:val="00EC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6FC7"/>
  <w15:chartTrackingRefBased/>
  <w15:docId w15:val="{E943364A-CFAB-45C1-B045-6F45C784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C2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A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2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A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2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2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2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2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A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C2A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2A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2A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2A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2A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2A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2A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2A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2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2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2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2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2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2A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2A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2A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2A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2A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2A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2026-06-29T02:59:00Z</dcterms:created>
  <dcterms:modified xsi:type="dcterms:W3CDTF">2026-06-29T02:59:00Z</dcterms:modified>
</cp:coreProperties>
</file>