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r>
        <w:t>21 августа 2026г.  прошло развлекательное мероприятие «День флага», в котором приняли участие воспитанники средней, старшей и подготовительной групп.</w:t>
      </w:r>
    </w:p>
    <w:p w14:paraId="02000000"/>
    <w:p w14:paraId="03000000">
      <w:r>
        <w:t>     Яркие шары и флажки были у всех, ребят и педагогов, ведь каждый из нас - частица нашей Родины. На мероприятии ребята узнали об истории появления Российского флага и его значимости для нашего государства.</w:t>
      </w:r>
    </w:p>
    <w:p w14:paraId="04000000"/>
    <w:p w14:paraId="05000000">
      <w:r>
        <w:t>     Воспитанники прослушали гимн Российской Федерации, почли стихотворения о флаге, Родине, развернули большой флаг - знаменитый триколор.</w:t>
      </w:r>
    </w:p>
    <w:p w14:paraId="06000000"/>
    <w:p w14:paraId="07000000">
      <w:r>
        <w:t>Очень понравились ребятам подвижные игры «Белый, синий, красный», «Кто быстрее доставит флаг», «Найди свой цвет».</w:t>
      </w:r>
    </w:p>
    <w:p w14:paraId="08000000">
      <w:pPr>
        <w:pStyle w:val="Style_1"/>
      </w:pPr>
      <w:r>
        <w:t>Такие мероприятия помогают формировать у дошкольников основы патриотизма и уважительное отношение к государственным символам.</w:t>
      </w:r>
    </w:p>
    <w:p w14:paraId="09000000">
      <w:pPr>
        <w:pStyle w:val="Style_1"/>
      </w:pPr>
      <w:r>
        <w:drawing>
          <wp:inline>
            <wp:extent cx="5341511" cy="300460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5341511" cy="3004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r>
        <w:t>21 августа 2026г.  прошло развлекательное мероприятие «День флага», в котором приняли участие воспитанники средней, старшей и подготовительной групп.</w:t>
      </w:r>
    </w:p>
    <w:p w14:paraId="0B000000"/>
    <w:p w14:paraId="0C000000">
      <w:r>
        <w:t>     Яркие шары и флажки были у всех, ребят и педагогов, ведь каждый из нас - частица нашей Родины. На мероприятии ребята узнали об истории появления Российского флага и его значимости для нашего государства.</w:t>
      </w:r>
    </w:p>
    <w:p w14:paraId="0D000000"/>
    <w:p w14:paraId="0E000000">
      <w:r>
        <w:t>     Воспитанники прослушали гимн Российской Федерации, почли стихотворения о флаге, Родине, развернули большой флаг - знаменитый триколор.</w:t>
      </w:r>
    </w:p>
    <w:p w14:paraId="0F000000"/>
    <w:p w14:paraId="10000000">
      <w:r>
        <w:t>Очень понравились ребятам подвижные игры «Белый, синий, красный», «Кто быстрее доставит флаг», «Найди свой цвет».</w:t>
      </w:r>
    </w:p>
    <w:p w14:paraId="11000000">
      <w:pPr>
        <w:pStyle w:val="Style_1"/>
      </w:pPr>
      <w:r>
        <w:t>Такие мероприятия помогают формировать у дошкольников основы патриотизма и уважительное отношение к государственным символам.</w:t>
      </w:r>
      <w:r>
        <w:drawing>
          <wp:inline>
            <wp:extent cx="5341511" cy="300460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5341511" cy="3004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2000000">
      <w:pPr>
        <w:pStyle w:val="Style_1"/>
      </w:pPr>
      <w:r>
        <w:drawing>
          <wp:inline>
            <wp:extent cx="3004600" cy="5341512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3004600" cy="53415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3000000">
      <w:pPr>
        <w:pStyle w:val="Style_1"/>
      </w:pPr>
      <w:r>
        <w:drawing>
          <wp:inline>
            <wp:extent cx="5341511" cy="3004599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5341511" cy="300459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00000">
      <w:pPr>
        <w:pStyle w:val="Style_1"/>
      </w:pPr>
      <w:r>
        <w:drawing>
          <wp:inline>
            <wp:extent cx="5341511" cy="3004601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5341511" cy="300460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media/1.jpeg" Type="http://schemas.openxmlformats.org/officeDocument/2006/relationships/image"/>
  <Relationship Id="rId10" Target="webSettings.xml" Type="http://schemas.openxmlformats.org/officeDocument/2006/relationships/webSetting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tyles.xml" Type="http://schemas.openxmlformats.org/officeDocument/2006/relationships/styles"/>
  <Relationship Id="rId4" Target="media/4.jpeg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2026-08-24T09:44:07Z</dcterms:modified>
</cp:coreProperties>
</file>