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290" w:rsidRPr="00856290" w:rsidRDefault="00856290" w:rsidP="00856290">
      <w:pPr>
        <w:pStyle w:val="a5"/>
        <w:shd w:val="clear" w:color="auto" w:fill="FFFFFF"/>
        <w:spacing w:before="0" w:beforeAutospacing="0" w:after="0" w:afterAutospacing="0" w:line="324" w:lineRule="atLeast"/>
        <w:jc w:val="both"/>
        <w:rPr>
          <w:b/>
          <w:color w:val="000000"/>
          <w:sz w:val="32"/>
          <w:szCs w:val="32"/>
        </w:rPr>
      </w:pPr>
      <w:r w:rsidRPr="00856290">
        <w:rPr>
          <w:b/>
          <w:color w:val="333333"/>
          <w:sz w:val="32"/>
          <w:szCs w:val="32"/>
        </w:rPr>
        <w:t>Современные технологии для развития речи </w:t>
      </w:r>
      <w:hyperlink r:id="rId4" w:history="1">
        <w:r w:rsidRPr="00856290">
          <w:rPr>
            <w:rStyle w:val="a6"/>
            <w:b/>
            <w:color w:val="auto"/>
            <w:sz w:val="32"/>
            <w:szCs w:val="32"/>
            <w:u w:val="none"/>
          </w:rPr>
          <w:t>дошкольников</w:t>
        </w:r>
      </w:hyperlink>
      <w:r w:rsidRPr="00856290">
        <w:rPr>
          <w:b/>
          <w:color w:val="000000"/>
          <w:sz w:val="32"/>
          <w:szCs w:val="32"/>
        </w:rPr>
        <w:t>.</w:t>
      </w:r>
    </w:p>
    <w:p w:rsidR="00856290" w:rsidRPr="00856290" w:rsidRDefault="00856290" w:rsidP="00856290">
      <w:pPr>
        <w:pStyle w:val="a5"/>
        <w:shd w:val="clear" w:color="auto" w:fill="FFFFFF"/>
        <w:spacing w:before="0" w:beforeAutospacing="0" w:after="0" w:afterAutospacing="0" w:line="324" w:lineRule="atLeast"/>
        <w:jc w:val="both"/>
        <w:rPr>
          <w:b/>
          <w:color w:val="000000"/>
          <w:sz w:val="32"/>
          <w:szCs w:val="32"/>
        </w:rPr>
      </w:pP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xml:space="preserve">  В этих изменяющихся условиях введения ФГОС педагогу дошкольного образования необходимо уметь ориентироваться в многообразии интегративных подходов к развитию детей, в широком выборе современных технологий.</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xml:space="preserve">Инновационные технологии – это система методов, способов, </w:t>
      </w:r>
      <w:r w:rsidRPr="00856290">
        <w:rPr>
          <w:sz w:val="28"/>
          <w:szCs w:val="28"/>
        </w:rPr>
        <w:t>приёмов </w:t>
      </w:r>
      <w:hyperlink r:id="rId5" w:history="1">
        <w:r w:rsidRPr="00856290">
          <w:rPr>
            <w:rStyle w:val="a6"/>
            <w:color w:val="auto"/>
            <w:sz w:val="28"/>
            <w:szCs w:val="28"/>
            <w:u w:val="none"/>
          </w:rPr>
          <w:t>обучения</w:t>
        </w:r>
      </w:hyperlink>
      <w:r w:rsidRPr="00856290">
        <w:rPr>
          <w:color w:val="000000"/>
          <w:sz w:val="28"/>
          <w:szCs w:val="28"/>
        </w:rPr>
        <w:t xml:space="preserve">, </w:t>
      </w:r>
      <w:r w:rsidRPr="00856290">
        <w:rPr>
          <w:color w:val="333333"/>
          <w:sz w:val="28"/>
          <w:szCs w:val="28"/>
        </w:rPr>
        <w:t xml:space="preserve">образовательных средств, направленных на достижение позитивного результата за счёт динамичных изменений в личностном развитии ребёнка в современных условиях. Они сочетают прогрессивные </w:t>
      </w:r>
      <w:proofErr w:type="spellStart"/>
      <w:r w:rsidRPr="00856290">
        <w:rPr>
          <w:color w:val="333333"/>
          <w:sz w:val="28"/>
          <w:szCs w:val="28"/>
        </w:rPr>
        <w:t>креативные</w:t>
      </w:r>
      <w:proofErr w:type="spellEnd"/>
      <w:r w:rsidRPr="00856290">
        <w:rPr>
          <w:color w:val="333333"/>
          <w:sz w:val="28"/>
          <w:szCs w:val="28"/>
        </w:rPr>
        <w:t xml:space="preserve"> технологии, доказавшие свою эффективность в процессе педагогической деятельности.</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В современных образовательных технологиях передача знаний идёт в форме постоянного решения проблем. Педагог должен знать и помнить о том, что ребёнок не сосуд, а факел, который надо зажечь!</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В настоящее время существуют разные программы и технологии, где предполагается обучение дошкольников составлению различных моделей для развития связной речи.</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xml:space="preserve"> Начну с </w:t>
      </w:r>
      <w:r w:rsidRPr="00856290">
        <w:rPr>
          <w:b/>
          <w:bCs/>
          <w:color w:val="333333"/>
          <w:sz w:val="28"/>
          <w:szCs w:val="28"/>
        </w:rPr>
        <w:t xml:space="preserve">технологии дифференцированного (индивидуализированного) обучения </w:t>
      </w:r>
      <w:r w:rsidRPr="00856290">
        <w:rPr>
          <w:color w:val="333333"/>
          <w:sz w:val="28"/>
          <w:szCs w:val="28"/>
        </w:rPr>
        <w:t>дошкольного возраста. Данная технология основывается на изучении и понимании ребёнка. Педагог изучает </w:t>
      </w:r>
      <w:r w:rsidRPr="00856290">
        <w:rPr>
          <w:color w:val="000000"/>
          <w:sz w:val="28"/>
          <w:szCs w:val="28"/>
        </w:rPr>
        <w:t>особенности </w:t>
      </w:r>
      <w:hyperlink r:id="rId6" w:history="1">
        <w:r w:rsidRPr="00856290">
          <w:rPr>
            <w:rStyle w:val="a6"/>
            <w:color w:val="auto"/>
            <w:sz w:val="28"/>
            <w:szCs w:val="28"/>
            <w:u w:val="none"/>
          </w:rPr>
          <w:t>воспитанников</w:t>
        </w:r>
      </w:hyperlink>
      <w:r w:rsidRPr="00856290">
        <w:rPr>
          <w:sz w:val="28"/>
          <w:szCs w:val="28"/>
        </w:rPr>
        <w:t> </w:t>
      </w:r>
      <w:r w:rsidRPr="00856290">
        <w:rPr>
          <w:color w:val="333333"/>
          <w:sz w:val="28"/>
          <w:szCs w:val="28"/>
        </w:rPr>
        <w:t>при помощи наблюдения, делает соответствующие заметки в виде карт индивидуального развития ребёнка. На основе длительного сбора информаций, воспитатель отмечает достижения ребёнка. В схеме содержания карты прослеживается уровень зрелости нервных процессов, умственное развитие, в которое входит: внимание, память, мышление. Отдельное место отводится речевому развитию: звуковая сторона речи, смысловая сторона речи – а это развитие связной речи, активизация словаря, грамматического строя речи. Для примера, «Индивидуальная программа познавательного общения взрослого с ребёнком» М. Ю. Сторожевой.</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b/>
          <w:bCs/>
          <w:color w:val="333333"/>
          <w:sz w:val="28"/>
          <w:szCs w:val="28"/>
        </w:rPr>
        <w:t>Игровые технологии.</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Играя – развиваем – обучаем – воспитываем.</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xml:space="preserve">В развивающих играх прослеживается один из основных принципов обучения – от простого к </w:t>
      </w:r>
      <w:proofErr w:type="gramStart"/>
      <w:r w:rsidRPr="00856290">
        <w:rPr>
          <w:color w:val="333333"/>
          <w:sz w:val="28"/>
          <w:szCs w:val="28"/>
        </w:rPr>
        <w:t>сложному</w:t>
      </w:r>
      <w:proofErr w:type="gramEnd"/>
      <w:r w:rsidRPr="00856290">
        <w:rPr>
          <w:color w:val="333333"/>
          <w:sz w:val="28"/>
          <w:szCs w:val="28"/>
        </w:rPr>
        <w:t xml:space="preserve">. Развивающие игры очень разнообразны по своему содержанию и, кроме того, они не терпят принуждения и создают атмосферу свободного и радостного творчества. </w:t>
      </w:r>
      <w:proofErr w:type="gramStart"/>
      <w:r w:rsidRPr="00856290">
        <w:rPr>
          <w:color w:val="333333"/>
          <w:sz w:val="28"/>
          <w:szCs w:val="28"/>
        </w:rPr>
        <w:t>Например, игры для обучения чтению, развитию логического мышления, памяти, настольно – печатные игры, сюжетно – дидактические, игры – инсценировки, театрально – игровая деятельность, пальчиковый театр.</w:t>
      </w:r>
      <w:proofErr w:type="gramEnd"/>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Есть интересная </w:t>
      </w:r>
      <w:r w:rsidRPr="00856290">
        <w:rPr>
          <w:i/>
          <w:iCs/>
          <w:color w:val="333333"/>
          <w:sz w:val="28"/>
          <w:szCs w:val="28"/>
        </w:rPr>
        <w:t>технология «Сказочные лабиринты игры»</w:t>
      </w:r>
      <w:r w:rsidRPr="00856290">
        <w:rPr>
          <w:color w:val="333333"/>
          <w:sz w:val="28"/>
          <w:szCs w:val="28"/>
        </w:rPr>
        <w:t xml:space="preserve"> В. В. </w:t>
      </w:r>
      <w:proofErr w:type="spellStart"/>
      <w:r w:rsidRPr="00856290">
        <w:rPr>
          <w:color w:val="333333"/>
          <w:sz w:val="28"/>
          <w:szCs w:val="28"/>
        </w:rPr>
        <w:t>Воскобовича</w:t>
      </w:r>
      <w:proofErr w:type="spellEnd"/>
      <w:r w:rsidRPr="00856290">
        <w:rPr>
          <w:color w:val="333333"/>
          <w:sz w:val="28"/>
          <w:szCs w:val="28"/>
        </w:rPr>
        <w:t xml:space="preserve">. Эта технология представляет собой систему поэтапного включения авторских игр в деятельность ребёнка и постепенного усложнения </w:t>
      </w:r>
      <w:r w:rsidRPr="00856290">
        <w:rPr>
          <w:color w:val="333333"/>
          <w:sz w:val="28"/>
          <w:szCs w:val="28"/>
        </w:rPr>
        <w:lastRenderedPageBreak/>
        <w:t>образовательного материала – игра «Четырёхцветный квадрат», «Прозрачный квадрат», «Чудо соты».</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Необходимо отметить использование </w:t>
      </w:r>
      <w:r w:rsidRPr="00856290">
        <w:rPr>
          <w:b/>
          <w:bCs/>
          <w:color w:val="333333"/>
          <w:sz w:val="28"/>
          <w:szCs w:val="28"/>
        </w:rPr>
        <w:t>метода образовательных проектов</w:t>
      </w:r>
      <w:r w:rsidRPr="00856290">
        <w:rPr>
          <w:color w:val="333333"/>
          <w:sz w:val="28"/>
          <w:szCs w:val="28"/>
        </w:rPr>
        <w:t> в работе ДОУ.</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В основе любого проекта лежит проблема, для решения которой необходим исследовательский поиск в различных направлениях, результаты которого обобщаются и объединяются в одно целое. Разработку тематических проектов можно связать с использованием модели «трёх вопросов» - суть этой модели заключается в том, что педагог задаёт детям три вопроса:</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Что мы знаем?</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Что мы хотим узнать, и как мы это будем делать?</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Что мы узнали?</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proofErr w:type="spellStart"/>
      <w:r w:rsidRPr="00856290">
        <w:rPr>
          <w:b/>
          <w:bCs/>
          <w:color w:val="333333"/>
          <w:sz w:val="28"/>
          <w:szCs w:val="28"/>
        </w:rPr>
        <w:t>Здоровьесберегающие</w:t>
      </w:r>
      <w:proofErr w:type="spellEnd"/>
      <w:r w:rsidRPr="00856290">
        <w:rPr>
          <w:b/>
          <w:bCs/>
          <w:color w:val="333333"/>
          <w:sz w:val="28"/>
          <w:szCs w:val="28"/>
        </w:rPr>
        <w:t xml:space="preserve"> технологии</w:t>
      </w:r>
      <w:r w:rsidRPr="00856290">
        <w:rPr>
          <w:color w:val="333333"/>
          <w:sz w:val="28"/>
          <w:szCs w:val="28"/>
        </w:rPr>
        <w:t> – сюда относятся подвижные игры, пальчиковая гимнастика, бодрящая гимнастика после сна. Все эти игры тоже направлены на развитие речи детей, так как любая из них требует изучения правил, запоминания текстового сопровождения, выполнение движений по тексту.</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b/>
          <w:bCs/>
          <w:color w:val="333333"/>
          <w:sz w:val="28"/>
          <w:szCs w:val="28"/>
        </w:rPr>
        <w:t>Метод наглядного моделирования</w:t>
      </w:r>
      <w:r w:rsidRPr="00856290">
        <w:rPr>
          <w:color w:val="333333"/>
          <w:sz w:val="28"/>
          <w:szCs w:val="28"/>
        </w:rPr>
        <w:t>.</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К методам наглядного моделирования относится </w:t>
      </w:r>
      <w:r w:rsidRPr="00856290">
        <w:rPr>
          <w:i/>
          <w:iCs/>
          <w:color w:val="333333"/>
          <w:sz w:val="28"/>
          <w:szCs w:val="28"/>
        </w:rPr>
        <w:t>мнемотехника.</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i/>
          <w:iCs/>
          <w:color w:val="333333"/>
          <w:sz w:val="28"/>
          <w:szCs w:val="28"/>
        </w:rPr>
        <w:t>Мнемотехника </w:t>
      </w:r>
      <w:r w:rsidRPr="00856290">
        <w:rPr>
          <w:color w:val="333333"/>
          <w:sz w:val="28"/>
          <w:szCs w:val="28"/>
        </w:rPr>
        <w:t xml:space="preserve">– это совокупность правил и приёмов, облегчающих процесс запоминания. Модель позволяет детям легко запомнить информацию и применять её в практической деятельности. </w:t>
      </w:r>
      <w:proofErr w:type="spellStart"/>
      <w:r w:rsidRPr="00856290">
        <w:rPr>
          <w:color w:val="333333"/>
          <w:sz w:val="28"/>
          <w:szCs w:val="28"/>
        </w:rPr>
        <w:t>Мнемотаблицы</w:t>
      </w:r>
      <w:proofErr w:type="spellEnd"/>
      <w:r w:rsidRPr="00856290">
        <w:rPr>
          <w:color w:val="333333"/>
          <w:sz w:val="28"/>
          <w:szCs w:val="28"/>
        </w:rPr>
        <w:t xml:space="preserve"> особенно </w:t>
      </w:r>
      <w:proofErr w:type="gramStart"/>
      <w:r w:rsidRPr="00856290">
        <w:rPr>
          <w:color w:val="333333"/>
          <w:sz w:val="28"/>
          <w:szCs w:val="28"/>
        </w:rPr>
        <w:t>эффективны</w:t>
      </w:r>
      <w:proofErr w:type="gramEnd"/>
      <w:r w:rsidRPr="00856290">
        <w:rPr>
          <w:color w:val="333333"/>
          <w:sz w:val="28"/>
          <w:szCs w:val="28"/>
        </w:rPr>
        <w:t xml:space="preserve"> при пересказе, составлении рассказов, заучивании стихотворений.</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Воробьёва Валентина Константиновна называет эту методику сенсорно – графическими схемами;</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Ткаченко Т. А. – предметно – схематическими моделями;</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w:t>
      </w:r>
      <w:proofErr w:type="spellStart"/>
      <w:r w:rsidRPr="00856290">
        <w:rPr>
          <w:color w:val="333333"/>
          <w:sz w:val="28"/>
          <w:szCs w:val="28"/>
        </w:rPr>
        <w:t>Глухов</w:t>
      </w:r>
      <w:proofErr w:type="spellEnd"/>
      <w:r w:rsidRPr="00856290">
        <w:rPr>
          <w:color w:val="333333"/>
          <w:sz w:val="28"/>
          <w:szCs w:val="28"/>
        </w:rPr>
        <w:t xml:space="preserve"> В. П. – блоками – квадратами;</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Большова Т. В. – коллажем.</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Есть замечательная «Дополнительная программа развития связной речи» к программе «Детство» Олеси Игоревны Ушаковой «Ознакомление с художественной литературой дошкольников». В этой программе ведётся моделирование детских произведений: сказок, рассказов через условные обозначения.</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В заключении хочу рассказать о </w:t>
      </w:r>
      <w:r w:rsidRPr="00856290">
        <w:rPr>
          <w:i/>
          <w:iCs/>
          <w:color w:val="333333"/>
          <w:sz w:val="28"/>
          <w:szCs w:val="28"/>
        </w:rPr>
        <w:t xml:space="preserve">картах </w:t>
      </w:r>
      <w:proofErr w:type="spellStart"/>
      <w:r w:rsidRPr="00856290">
        <w:rPr>
          <w:i/>
          <w:iCs/>
          <w:color w:val="333333"/>
          <w:sz w:val="28"/>
          <w:szCs w:val="28"/>
        </w:rPr>
        <w:t>Проппа</w:t>
      </w:r>
      <w:proofErr w:type="spellEnd"/>
      <w:r w:rsidRPr="00856290">
        <w:rPr>
          <w:color w:val="333333"/>
          <w:sz w:val="28"/>
          <w:szCs w:val="28"/>
        </w:rPr>
        <w:t xml:space="preserve">. Замечательный фольклорист В. Я. </w:t>
      </w:r>
      <w:proofErr w:type="spellStart"/>
      <w:r w:rsidRPr="00856290">
        <w:rPr>
          <w:color w:val="333333"/>
          <w:sz w:val="28"/>
          <w:szCs w:val="28"/>
        </w:rPr>
        <w:t>Пропп</w:t>
      </w:r>
      <w:proofErr w:type="spellEnd"/>
      <w:r w:rsidRPr="00856290">
        <w:rPr>
          <w:color w:val="333333"/>
          <w:sz w:val="28"/>
          <w:szCs w:val="28"/>
        </w:rPr>
        <w:t xml:space="preserve">, изучая волшебные </w:t>
      </w:r>
      <w:proofErr w:type="gramStart"/>
      <w:r w:rsidRPr="00856290">
        <w:rPr>
          <w:color w:val="333333"/>
          <w:sz w:val="28"/>
          <w:szCs w:val="28"/>
        </w:rPr>
        <w:t>сказки</w:t>
      </w:r>
      <w:proofErr w:type="gramEnd"/>
      <w:r w:rsidRPr="00856290">
        <w:rPr>
          <w:color w:val="333333"/>
          <w:sz w:val="28"/>
          <w:szCs w:val="28"/>
        </w:rPr>
        <w:t xml:space="preserve"> проанализировал их структуру и выделил постоянные функции. Согласно системе </w:t>
      </w:r>
      <w:proofErr w:type="spellStart"/>
      <w:r w:rsidRPr="00856290">
        <w:rPr>
          <w:color w:val="333333"/>
          <w:sz w:val="28"/>
          <w:szCs w:val="28"/>
        </w:rPr>
        <w:t>Проппа</w:t>
      </w:r>
      <w:proofErr w:type="spellEnd"/>
      <w:r w:rsidRPr="00856290">
        <w:rPr>
          <w:color w:val="333333"/>
          <w:sz w:val="28"/>
          <w:szCs w:val="28"/>
        </w:rPr>
        <w:t xml:space="preserve"> их 31. </w:t>
      </w:r>
      <w:proofErr w:type="gramStart"/>
      <w:r w:rsidRPr="00856290">
        <w:rPr>
          <w:color w:val="333333"/>
          <w:sz w:val="28"/>
          <w:szCs w:val="28"/>
        </w:rPr>
        <w:t>Но</w:t>
      </w:r>
      <w:proofErr w:type="gramEnd"/>
      <w:r w:rsidRPr="00856290">
        <w:rPr>
          <w:color w:val="333333"/>
          <w:sz w:val="28"/>
          <w:szCs w:val="28"/>
        </w:rPr>
        <w:t xml:space="preserve"> разумеется не каждая сказка содержит их в полном объёме. Преимущество </w:t>
      </w:r>
      <w:proofErr w:type="gramStart"/>
      <w:r w:rsidRPr="00856290">
        <w:rPr>
          <w:color w:val="333333"/>
          <w:sz w:val="28"/>
          <w:szCs w:val="28"/>
        </w:rPr>
        <w:t>карт</w:t>
      </w:r>
      <w:proofErr w:type="gramEnd"/>
      <w:r w:rsidRPr="00856290">
        <w:rPr>
          <w:color w:val="333333"/>
          <w:sz w:val="28"/>
          <w:szCs w:val="28"/>
        </w:rPr>
        <w:t xml:space="preserve"> очевидно, каждая из них – целый срез сказочного мира. С помощью карт </w:t>
      </w:r>
      <w:proofErr w:type="spellStart"/>
      <w:r w:rsidRPr="00856290">
        <w:rPr>
          <w:color w:val="333333"/>
          <w:sz w:val="28"/>
          <w:szCs w:val="28"/>
        </w:rPr>
        <w:t>Проппа</w:t>
      </w:r>
      <w:proofErr w:type="spellEnd"/>
      <w:r w:rsidRPr="00856290">
        <w:rPr>
          <w:color w:val="333333"/>
          <w:sz w:val="28"/>
          <w:szCs w:val="28"/>
        </w:rPr>
        <w:t xml:space="preserve"> можно приступить к непосредственному сочинению сказок, но в начале этой работы необходимо пройти так называемые «подготовительные игры», в которых дети выделяют происходящие чудеса в сказках, например,</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lastRenderedPageBreak/>
        <w:t>• На чём можно отправиться за тридевять земель? – ковёр – самолёт, сапоги – скороходы, на сером волке;</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Что помогает указать дорогу? – колечко, пёрышко, клубок;</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Вспомните помощников, помогающих выполнить любое указание сказочного героя – молодцы из ларца, двое из сумы, джин из бутылки;</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Как и с помощью чего осуществляются разные превращения? – волшебные слова, волшебная палочка.</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xml:space="preserve">Карты </w:t>
      </w:r>
      <w:proofErr w:type="spellStart"/>
      <w:r w:rsidRPr="00856290">
        <w:rPr>
          <w:color w:val="333333"/>
          <w:sz w:val="28"/>
          <w:szCs w:val="28"/>
        </w:rPr>
        <w:t>Проппа</w:t>
      </w:r>
      <w:proofErr w:type="spellEnd"/>
      <w:r w:rsidRPr="00856290">
        <w:rPr>
          <w:color w:val="333333"/>
          <w:sz w:val="28"/>
          <w:szCs w:val="28"/>
        </w:rPr>
        <w:t xml:space="preserve"> стимулируют развитие внимания, восприятия, фантазии, творческого воображения, волевых качеств, активизируют связную речь, способствуют повышению поисковой активности.</w:t>
      </w:r>
    </w:p>
    <w:p w:rsidR="00856290" w:rsidRPr="00856290" w:rsidRDefault="00856290" w:rsidP="00856290">
      <w:pPr>
        <w:pStyle w:val="a5"/>
        <w:shd w:val="clear" w:color="auto" w:fill="FFFFFF"/>
        <w:spacing w:before="0" w:beforeAutospacing="0" w:after="0" w:afterAutospacing="0" w:line="324" w:lineRule="atLeast"/>
        <w:jc w:val="both"/>
        <w:rPr>
          <w:color w:val="000000"/>
          <w:sz w:val="28"/>
          <w:szCs w:val="28"/>
        </w:rPr>
      </w:pPr>
      <w:r w:rsidRPr="00856290">
        <w:rPr>
          <w:color w:val="333333"/>
          <w:sz w:val="28"/>
          <w:szCs w:val="28"/>
        </w:rPr>
        <w:t xml:space="preserve">Из всего </w:t>
      </w:r>
      <w:proofErr w:type="gramStart"/>
      <w:r w:rsidRPr="00856290">
        <w:rPr>
          <w:color w:val="333333"/>
          <w:sz w:val="28"/>
          <w:szCs w:val="28"/>
        </w:rPr>
        <w:t>выше сказанного</w:t>
      </w:r>
      <w:proofErr w:type="gramEnd"/>
      <w:r w:rsidRPr="00856290">
        <w:rPr>
          <w:color w:val="333333"/>
          <w:sz w:val="28"/>
          <w:szCs w:val="28"/>
        </w:rPr>
        <w:t xml:space="preserve"> следует вывод: развитие дошкольного образования, его переход на новый качественный уровень не могут осуществляться без использования инновационных технологий в работе с детьми дошкольного возраста.</w:t>
      </w: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Pr="00856290" w:rsidRDefault="00856290" w:rsidP="00856290">
      <w:pPr>
        <w:pStyle w:val="a5"/>
        <w:shd w:val="clear" w:color="auto" w:fill="FFFFFF"/>
        <w:spacing w:before="0" w:beforeAutospacing="0" w:after="0" w:afterAutospacing="0"/>
        <w:jc w:val="both"/>
        <w:rPr>
          <w:color w:val="000000"/>
          <w:sz w:val="28"/>
          <w:szCs w:val="28"/>
        </w:rPr>
      </w:pPr>
    </w:p>
    <w:p w:rsidR="00856290" w:rsidRDefault="00856290" w:rsidP="00856290">
      <w:pPr>
        <w:pStyle w:val="a5"/>
        <w:shd w:val="clear" w:color="auto" w:fill="FFFFFF"/>
        <w:spacing w:before="0" w:beforeAutospacing="0" w:after="0" w:afterAutospacing="0"/>
        <w:rPr>
          <w:rFonts w:ascii="Arial" w:hAnsi="Arial" w:cs="Arial"/>
          <w:color w:val="000000"/>
          <w:sz w:val="23"/>
          <w:szCs w:val="23"/>
        </w:rPr>
      </w:pPr>
    </w:p>
    <w:p w:rsidR="00856290" w:rsidRPr="00856290" w:rsidRDefault="00856290" w:rsidP="00856290">
      <w:pPr>
        <w:pStyle w:val="a5"/>
        <w:shd w:val="clear" w:color="auto" w:fill="FFFFFF"/>
        <w:ind w:firstLine="248"/>
        <w:jc w:val="both"/>
        <w:rPr>
          <w:rFonts w:ascii="Palatino Linotype" w:hAnsi="Palatino Linotype"/>
          <w:b/>
          <w:color w:val="000000"/>
          <w:sz w:val="32"/>
          <w:szCs w:val="32"/>
        </w:rPr>
      </w:pPr>
      <w:r w:rsidRPr="00856290">
        <w:rPr>
          <w:rFonts w:ascii="Palatino Linotype" w:hAnsi="Palatino Linotype"/>
          <w:b/>
          <w:color w:val="000000"/>
          <w:sz w:val="32"/>
          <w:szCs w:val="32"/>
        </w:rPr>
        <w:lastRenderedPageBreak/>
        <w:t>Используемая литература:</w:t>
      </w:r>
    </w:p>
    <w:p w:rsidR="00856290" w:rsidRPr="00856290" w:rsidRDefault="00856290" w:rsidP="00856290">
      <w:pPr>
        <w:pStyle w:val="a5"/>
        <w:shd w:val="clear" w:color="auto" w:fill="FFFFFF"/>
        <w:ind w:firstLine="248"/>
        <w:jc w:val="both"/>
        <w:rPr>
          <w:color w:val="000000"/>
          <w:sz w:val="28"/>
          <w:szCs w:val="28"/>
        </w:rPr>
      </w:pPr>
      <w:r w:rsidRPr="00856290">
        <w:rPr>
          <w:color w:val="000000"/>
          <w:sz w:val="28"/>
          <w:szCs w:val="28"/>
        </w:rPr>
        <w:t xml:space="preserve">1. Алексеева М.М. Яшина В.И. Речевое развитие дошкольников. - М.: Академия, 2000. </w:t>
      </w:r>
    </w:p>
    <w:p w:rsidR="00856290" w:rsidRPr="00856290" w:rsidRDefault="00856290" w:rsidP="00856290">
      <w:pPr>
        <w:pStyle w:val="a5"/>
        <w:shd w:val="clear" w:color="auto" w:fill="FFFFFF"/>
        <w:ind w:firstLine="248"/>
        <w:jc w:val="both"/>
        <w:rPr>
          <w:color w:val="000000"/>
          <w:sz w:val="28"/>
          <w:szCs w:val="28"/>
        </w:rPr>
      </w:pPr>
      <w:r w:rsidRPr="00856290">
        <w:rPr>
          <w:color w:val="000000"/>
          <w:sz w:val="28"/>
          <w:szCs w:val="28"/>
        </w:rPr>
        <w:t xml:space="preserve">2. </w:t>
      </w:r>
      <w:proofErr w:type="spellStart"/>
      <w:r w:rsidRPr="00856290">
        <w:rPr>
          <w:color w:val="000000"/>
          <w:sz w:val="28"/>
          <w:szCs w:val="28"/>
        </w:rPr>
        <w:t>Арушанова</w:t>
      </w:r>
      <w:proofErr w:type="spellEnd"/>
      <w:r w:rsidRPr="00856290">
        <w:rPr>
          <w:color w:val="000000"/>
          <w:sz w:val="28"/>
          <w:szCs w:val="28"/>
        </w:rPr>
        <w:t xml:space="preserve"> А.Г. Речь и речевое общение детей: Книга для воспитателей детского сада</w:t>
      </w:r>
      <w:proofErr w:type="gramStart"/>
      <w:r w:rsidRPr="00856290">
        <w:rPr>
          <w:color w:val="000000"/>
          <w:sz w:val="28"/>
          <w:szCs w:val="28"/>
        </w:rPr>
        <w:t xml:space="preserve">. -- </w:t>
      </w:r>
      <w:proofErr w:type="gramEnd"/>
      <w:r w:rsidRPr="00856290">
        <w:rPr>
          <w:color w:val="000000"/>
          <w:sz w:val="28"/>
          <w:szCs w:val="28"/>
        </w:rPr>
        <w:t xml:space="preserve">М.: Мозаика-Синтез, 2000. </w:t>
      </w:r>
    </w:p>
    <w:p w:rsidR="00856290" w:rsidRPr="00856290" w:rsidRDefault="00856290" w:rsidP="00856290">
      <w:pPr>
        <w:pStyle w:val="a5"/>
        <w:shd w:val="clear" w:color="auto" w:fill="FFFFFF"/>
        <w:ind w:firstLine="248"/>
        <w:jc w:val="both"/>
        <w:rPr>
          <w:color w:val="000000"/>
          <w:sz w:val="28"/>
          <w:szCs w:val="28"/>
        </w:rPr>
      </w:pPr>
      <w:r w:rsidRPr="00856290">
        <w:rPr>
          <w:color w:val="000000"/>
          <w:sz w:val="28"/>
          <w:szCs w:val="28"/>
        </w:rPr>
        <w:t xml:space="preserve">3. Бахтин М. М. Эстетика словесного творчества / Сост. С. Г. Бочаров, примеч. С. С. Аверинцев и С. Г. Бочаров. М.: Искусство, 2003. </w:t>
      </w:r>
    </w:p>
    <w:p w:rsidR="00856290" w:rsidRPr="00856290" w:rsidRDefault="00856290" w:rsidP="00856290">
      <w:pPr>
        <w:pStyle w:val="a5"/>
        <w:shd w:val="clear" w:color="auto" w:fill="FFFFFF"/>
        <w:ind w:firstLine="248"/>
        <w:jc w:val="both"/>
        <w:rPr>
          <w:color w:val="000000"/>
          <w:sz w:val="28"/>
          <w:szCs w:val="28"/>
        </w:rPr>
      </w:pPr>
      <w:r w:rsidRPr="00856290">
        <w:rPr>
          <w:color w:val="000000"/>
          <w:sz w:val="28"/>
          <w:szCs w:val="28"/>
        </w:rPr>
        <w:t xml:space="preserve">4. Белоус Е. Развитие речи и фонематического слуха в театрально-игровой деятельности // Дошкольное воспитание. - 2009. - №7. </w:t>
      </w:r>
    </w:p>
    <w:p w:rsidR="00856290" w:rsidRPr="00856290" w:rsidRDefault="00856290" w:rsidP="00856290">
      <w:pPr>
        <w:pStyle w:val="a5"/>
        <w:shd w:val="clear" w:color="auto" w:fill="FFFFFF"/>
        <w:ind w:firstLine="248"/>
        <w:jc w:val="both"/>
        <w:rPr>
          <w:color w:val="000000"/>
          <w:sz w:val="28"/>
          <w:szCs w:val="28"/>
        </w:rPr>
      </w:pPr>
      <w:r w:rsidRPr="00856290">
        <w:rPr>
          <w:color w:val="000000"/>
          <w:sz w:val="28"/>
          <w:szCs w:val="28"/>
        </w:rPr>
        <w:t xml:space="preserve">5. Бондаренко А.К., </w:t>
      </w:r>
      <w:proofErr w:type="spellStart"/>
      <w:r w:rsidRPr="00856290">
        <w:rPr>
          <w:color w:val="000000"/>
          <w:sz w:val="28"/>
          <w:szCs w:val="28"/>
        </w:rPr>
        <w:t>Матусик</w:t>
      </w:r>
      <w:proofErr w:type="spellEnd"/>
      <w:r w:rsidRPr="00856290">
        <w:rPr>
          <w:color w:val="000000"/>
          <w:sz w:val="28"/>
          <w:szCs w:val="28"/>
        </w:rPr>
        <w:t xml:space="preserve"> А.И. Воспитание детей в игре. - М.: Просвещение, 2002.</w:t>
      </w:r>
    </w:p>
    <w:p w:rsidR="00856290" w:rsidRPr="00856290" w:rsidRDefault="00856290" w:rsidP="00856290">
      <w:pPr>
        <w:pStyle w:val="a5"/>
        <w:shd w:val="clear" w:color="auto" w:fill="FFFFFF"/>
        <w:ind w:firstLine="248"/>
        <w:jc w:val="both"/>
        <w:rPr>
          <w:color w:val="000000"/>
          <w:sz w:val="28"/>
          <w:szCs w:val="28"/>
        </w:rPr>
      </w:pPr>
      <w:r w:rsidRPr="00856290">
        <w:rPr>
          <w:color w:val="000000"/>
          <w:sz w:val="28"/>
          <w:szCs w:val="28"/>
        </w:rPr>
        <w:t xml:space="preserve">6. Ветчинкина Т. Игровая деятельность как средство коррекции речевых нарушений у дошкольника // Учитель. - 2009. - №3. </w:t>
      </w:r>
    </w:p>
    <w:p w:rsidR="00856290" w:rsidRPr="00856290" w:rsidRDefault="00856290" w:rsidP="00856290">
      <w:pPr>
        <w:pStyle w:val="a5"/>
        <w:shd w:val="clear" w:color="auto" w:fill="FFFFFF"/>
        <w:ind w:firstLine="248"/>
        <w:jc w:val="both"/>
        <w:rPr>
          <w:color w:val="000000"/>
          <w:sz w:val="28"/>
          <w:szCs w:val="28"/>
        </w:rPr>
      </w:pPr>
      <w:r w:rsidRPr="00856290">
        <w:rPr>
          <w:color w:val="000000"/>
          <w:sz w:val="28"/>
          <w:szCs w:val="28"/>
        </w:rPr>
        <w:t xml:space="preserve">7. </w:t>
      </w:r>
      <w:proofErr w:type="spellStart"/>
      <w:r w:rsidRPr="00856290">
        <w:rPr>
          <w:color w:val="000000"/>
          <w:sz w:val="28"/>
          <w:szCs w:val="28"/>
        </w:rPr>
        <w:t>Выготский</w:t>
      </w:r>
      <w:proofErr w:type="spellEnd"/>
      <w:r w:rsidRPr="00856290">
        <w:rPr>
          <w:color w:val="000000"/>
          <w:sz w:val="28"/>
          <w:szCs w:val="28"/>
        </w:rPr>
        <w:t xml:space="preserve"> Л.С. Педагогическая психология - М.: Педагогика, 1991.</w:t>
      </w:r>
    </w:p>
    <w:p w:rsidR="00856290" w:rsidRPr="00856290" w:rsidRDefault="00856290" w:rsidP="00856290">
      <w:pPr>
        <w:pStyle w:val="a5"/>
        <w:shd w:val="clear" w:color="auto" w:fill="FFFFFF"/>
        <w:ind w:firstLine="248"/>
        <w:jc w:val="both"/>
        <w:rPr>
          <w:color w:val="000000"/>
          <w:sz w:val="28"/>
          <w:szCs w:val="28"/>
        </w:rPr>
      </w:pPr>
      <w:r w:rsidRPr="00856290">
        <w:rPr>
          <w:color w:val="000000"/>
          <w:sz w:val="28"/>
          <w:szCs w:val="28"/>
        </w:rPr>
        <w:t xml:space="preserve">8. Галанов А.С. Психическое и физическое развитие ребенка от 3 до 5 лет: Пособие для работников дошкольных образовательных учреждений и родителей. -- 3-е изд., </w:t>
      </w:r>
      <w:proofErr w:type="spellStart"/>
      <w:r w:rsidRPr="00856290">
        <w:rPr>
          <w:color w:val="000000"/>
          <w:sz w:val="28"/>
          <w:szCs w:val="28"/>
        </w:rPr>
        <w:t>испр</w:t>
      </w:r>
      <w:proofErr w:type="spellEnd"/>
      <w:r w:rsidRPr="00856290">
        <w:rPr>
          <w:color w:val="000000"/>
          <w:sz w:val="28"/>
          <w:szCs w:val="28"/>
        </w:rPr>
        <w:t>. и доп</w:t>
      </w:r>
      <w:proofErr w:type="gramStart"/>
      <w:r w:rsidRPr="00856290">
        <w:rPr>
          <w:color w:val="000000"/>
          <w:sz w:val="28"/>
          <w:szCs w:val="28"/>
        </w:rPr>
        <w:t xml:space="preserve">. -- </w:t>
      </w:r>
      <w:proofErr w:type="gramEnd"/>
      <w:r w:rsidRPr="00856290">
        <w:rPr>
          <w:color w:val="000000"/>
          <w:sz w:val="28"/>
          <w:szCs w:val="28"/>
        </w:rPr>
        <w:t>М.: АРКТИ.</w:t>
      </w:r>
    </w:p>
    <w:p w:rsidR="007A5026" w:rsidRPr="00856290" w:rsidRDefault="007A5026">
      <w:pPr>
        <w:rPr>
          <w:rFonts w:ascii="Times New Roman" w:hAnsi="Times New Roman" w:cs="Times New Roman"/>
          <w:sz w:val="28"/>
          <w:szCs w:val="28"/>
        </w:rPr>
      </w:pPr>
    </w:p>
    <w:sectPr w:rsidR="007A5026" w:rsidRPr="00856290" w:rsidSect="007A5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EA32F1"/>
    <w:rsid w:val="001E3387"/>
    <w:rsid w:val="002A74F7"/>
    <w:rsid w:val="007A5026"/>
    <w:rsid w:val="00856290"/>
    <w:rsid w:val="00B5459F"/>
    <w:rsid w:val="00D55FA4"/>
    <w:rsid w:val="00EA3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2F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EA32F1"/>
    <w:pPr>
      <w:spacing w:after="0" w:line="240" w:lineRule="auto"/>
    </w:pPr>
  </w:style>
  <w:style w:type="character" w:customStyle="1" w:styleId="a4">
    <w:name w:val="Без интервала Знак"/>
    <w:link w:val="a3"/>
    <w:uiPriority w:val="99"/>
    <w:locked/>
    <w:rsid w:val="00EA32F1"/>
  </w:style>
  <w:style w:type="paragraph" w:styleId="a5">
    <w:name w:val="Normal (Web)"/>
    <w:basedOn w:val="a"/>
    <w:uiPriority w:val="99"/>
    <w:semiHidden/>
    <w:unhideWhenUsed/>
    <w:rsid w:val="008562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56290"/>
    <w:rPr>
      <w:color w:val="0000FF"/>
      <w:u w:val="single"/>
    </w:rPr>
  </w:style>
</w:styles>
</file>

<file path=word/webSettings.xml><?xml version="1.0" encoding="utf-8"?>
<w:webSettings xmlns:r="http://schemas.openxmlformats.org/officeDocument/2006/relationships" xmlns:w="http://schemas.openxmlformats.org/wordprocessingml/2006/main">
  <w:divs>
    <w:div w:id="1570924484">
      <w:bodyDiv w:val="1"/>
      <w:marLeft w:val="0"/>
      <w:marRight w:val="0"/>
      <w:marTop w:val="0"/>
      <w:marBottom w:val="0"/>
      <w:divBdr>
        <w:top w:val="none" w:sz="0" w:space="0" w:color="auto"/>
        <w:left w:val="none" w:sz="0" w:space="0" w:color="auto"/>
        <w:bottom w:val="none" w:sz="0" w:space="0" w:color="auto"/>
        <w:right w:val="none" w:sz="0" w:space="0" w:color="auto"/>
      </w:divBdr>
    </w:div>
    <w:div w:id="211871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http%3A%2F%2Fraguda.ru%2Fds%2Fgrazhdansko-patrioticheskoe-vospitanie.html" TargetMode="External"/><Relationship Id="rId5" Type="http://schemas.openxmlformats.org/officeDocument/2006/relationships/hyperlink" Target="https://infourok.ru/go.html?href=http%3A%2F%2Fraguda.ru%2Fds%2Fgrazhdansko-patrioticheskoe-vospitanie.html" TargetMode="External"/><Relationship Id="rId4" Type="http://schemas.openxmlformats.org/officeDocument/2006/relationships/hyperlink" Target="https://infourok.ru/go.html?href=http%3A%2F%2Fraguda.ru%2Fds%2Fgrazhdansko-patrioticheskoe-vospitan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группа № 6</dc:creator>
  <cp:lastModifiedBy>группа № 6</cp:lastModifiedBy>
  <cp:revision>2</cp:revision>
  <dcterms:created xsi:type="dcterms:W3CDTF">2019-05-07T10:50:00Z</dcterms:created>
  <dcterms:modified xsi:type="dcterms:W3CDTF">2019-05-07T10:50:00Z</dcterms:modified>
</cp:coreProperties>
</file>