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88" w:rsidRDefault="005A4B88" w:rsidP="005A4B88">
      <w:pPr>
        <w:ind w:firstLine="567"/>
        <w:jc w:val="center"/>
        <w:rPr>
          <w:rFonts w:ascii="Times New Roman" w:hAnsi="Times New Roman" w:cs="Times New Roman"/>
          <w:sz w:val="28"/>
          <w:szCs w:val="28"/>
        </w:rPr>
      </w:pPr>
      <w:r>
        <w:rPr>
          <w:rFonts w:ascii="Times New Roman" w:hAnsi="Times New Roman" w:cs="Times New Roman"/>
          <w:b/>
          <w:sz w:val="28"/>
          <w:szCs w:val="28"/>
        </w:rPr>
        <w:t>Настольная игра «Профессии»</w:t>
      </w:r>
    </w:p>
    <w:p w:rsidR="005A4B88" w:rsidRDefault="005A4B88" w:rsidP="005A4B88">
      <w:pPr>
        <w:ind w:firstLine="567"/>
        <w:jc w:val="left"/>
        <w:rPr>
          <w:rFonts w:ascii="Times New Roman" w:hAnsi="Times New Roman" w:cs="Times New Roman"/>
          <w:sz w:val="28"/>
          <w:szCs w:val="28"/>
        </w:rPr>
      </w:pPr>
    </w:p>
    <w:p w:rsidR="005A4B88" w:rsidRDefault="005A4B88" w:rsidP="005A4B88">
      <w:pPr>
        <w:ind w:firstLine="567"/>
        <w:jc w:val="left"/>
        <w:rPr>
          <w:rFonts w:ascii="Times New Roman" w:hAnsi="Times New Roman" w:cs="Times New Roman"/>
          <w:sz w:val="28"/>
          <w:szCs w:val="28"/>
          <w:u w:val="single"/>
        </w:rPr>
      </w:pPr>
      <w:r>
        <w:rPr>
          <w:rFonts w:ascii="Times New Roman" w:hAnsi="Times New Roman" w:cs="Times New Roman"/>
          <w:sz w:val="28"/>
          <w:szCs w:val="28"/>
          <w:u w:val="single"/>
        </w:rPr>
        <w:t>Краткие правила:</w:t>
      </w:r>
    </w:p>
    <w:p w:rsidR="005A4B88" w:rsidRDefault="005A4B88" w:rsidP="005A4B88">
      <w:pPr>
        <w:pStyle w:val="a3"/>
        <w:numPr>
          <w:ilvl w:val="0"/>
          <w:numId w:val="1"/>
        </w:numPr>
        <w:jc w:val="left"/>
        <w:rPr>
          <w:rFonts w:ascii="Times New Roman" w:hAnsi="Times New Roman" w:cs="Times New Roman"/>
          <w:sz w:val="28"/>
          <w:szCs w:val="28"/>
          <w:u w:val="single"/>
        </w:rPr>
      </w:pPr>
      <w:r>
        <w:rPr>
          <w:rFonts w:ascii="Times New Roman" w:hAnsi="Times New Roman" w:cs="Times New Roman"/>
          <w:sz w:val="28"/>
          <w:szCs w:val="28"/>
        </w:rPr>
        <w:t>Игра рассчитана на детей 5-7лет. Дети, которые не умеют читать играют картинками, на которых изображены профессии людей. Дети умеющие читать, играют таблицами со словами профессий.</w:t>
      </w:r>
    </w:p>
    <w:p w:rsidR="005A4B88" w:rsidRDefault="005A4B88" w:rsidP="005A4B88">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В игре могут принимать участие от 4 человек (2 команды по 2 человека и т.д.)</w:t>
      </w:r>
    </w:p>
    <w:p w:rsidR="005A4B88" w:rsidRDefault="005A4B88" w:rsidP="005A4B88">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Команды играют поочередно. В каждом раунде слова объясняет новый игрок.</w:t>
      </w:r>
    </w:p>
    <w:p w:rsidR="005A4B88" w:rsidRDefault="005A4B88" w:rsidP="005A4B88">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Количество правильно угаданных слов = количеству шагов вперёд по игровому полю.</w:t>
      </w:r>
    </w:p>
    <w:p w:rsidR="005A4B88" w:rsidRDefault="005A4B88" w:rsidP="005A4B88">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Количество ошибок и пропущенных слов = количеству шагов назад по игровому полю.</w:t>
      </w:r>
    </w:p>
    <w:p w:rsidR="005A4B88" w:rsidRDefault="005A4B88" w:rsidP="005A4B88">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Выигрывает команда, которая первой достигает финиша.</w:t>
      </w:r>
    </w:p>
    <w:p w:rsidR="005A4B88" w:rsidRDefault="005A4B88" w:rsidP="005A4B88">
      <w:pPr>
        <w:jc w:val="left"/>
        <w:rPr>
          <w:rFonts w:ascii="Times New Roman" w:hAnsi="Times New Roman" w:cs="Times New Roman"/>
          <w:sz w:val="28"/>
          <w:szCs w:val="28"/>
        </w:rPr>
      </w:pPr>
    </w:p>
    <w:p w:rsidR="005A4B88" w:rsidRDefault="005A4B88" w:rsidP="005A4B88">
      <w:pPr>
        <w:jc w:val="left"/>
        <w:rPr>
          <w:rFonts w:ascii="Times New Roman" w:hAnsi="Times New Roman" w:cs="Times New Roman"/>
          <w:sz w:val="28"/>
          <w:szCs w:val="28"/>
          <w:u w:val="single"/>
        </w:rPr>
      </w:pPr>
      <w:r>
        <w:rPr>
          <w:rFonts w:ascii="Times New Roman" w:hAnsi="Times New Roman" w:cs="Times New Roman"/>
          <w:sz w:val="28"/>
          <w:szCs w:val="28"/>
          <w:u w:val="single"/>
        </w:rPr>
        <w:t>Ход игры:</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Перемешайте карточки и положите колоду на стол картинкой (словом) вниз. Каждая команда выбирает одну фигурку и ставит её на «Старт» на игровом поле.</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Участники решают, какая команда начнёт игру.</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 xml:space="preserve">Команда выбирает игрока, который первым будет объяснять слова. Остальные члены команды будут угадывать. Игрок, который объясняет слова, берёт из колоды несколько карточек так, чтобы другие игроки не видели. Что на них нарисовано (напечатано). Песочные часы </w:t>
      </w:r>
      <w:proofErr w:type="gramStart"/>
      <w:r>
        <w:rPr>
          <w:rFonts w:ascii="Times New Roman" w:hAnsi="Times New Roman" w:cs="Times New Roman"/>
          <w:sz w:val="28"/>
          <w:szCs w:val="28"/>
        </w:rPr>
        <w:t>переворачивают</w:t>
      </w:r>
      <w:proofErr w:type="gramEnd"/>
      <w:r>
        <w:rPr>
          <w:rFonts w:ascii="Times New Roman" w:hAnsi="Times New Roman" w:cs="Times New Roman"/>
          <w:sz w:val="28"/>
          <w:szCs w:val="28"/>
        </w:rPr>
        <w:t xml:space="preserve"> и игрок начинает объяснять первое слово.</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 xml:space="preserve">Как только </w:t>
      </w:r>
      <w:proofErr w:type="gramStart"/>
      <w:r>
        <w:rPr>
          <w:rFonts w:ascii="Times New Roman" w:hAnsi="Times New Roman" w:cs="Times New Roman"/>
          <w:sz w:val="28"/>
          <w:szCs w:val="28"/>
        </w:rPr>
        <w:t>кто-нибудь</w:t>
      </w:r>
      <w:proofErr w:type="gramEnd"/>
      <w:r>
        <w:rPr>
          <w:rFonts w:ascii="Times New Roman" w:hAnsi="Times New Roman" w:cs="Times New Roman"/>
          <w:sz w:val="28"/>
          <w:szCs w:val="28"/>
        </w:rPr>
        <w:t xml:space="preserve"> верно угадает ответ, объясняющий кладёт использованную карточку на стол и переходит к следующей.</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Объясняющий игрок может пропустить сложное слово, если считает, что объяснить его не получится. Такая карточка откладывается в сторону, однако при этом команда получает одно штрафное очко.</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lastRenderedPageBreak/>
        <w:t>Когда время кончается, игроки другой команды объявляют «Время!». После этого загаданное слово могут  отгадывать и другие команды. Команда, которая угадает это слово первой, делает на игровом поле шаг вперёд.</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После того, как было объяснено последнее слово, команда подсчитывает очки. Например, если команда отгадала 5 слов, то она передвигает свою фигурку на 5 шагов вперёд.</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Использованные карточки возвращают в низ колоды и передают их следующей команде. Наступает её очередь играть.</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В каждом следующем раунде объясняющий игрок в команде меняется.</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Побеждает команда, которая первой достигает финиша. Однако если первой к финишу приходит та команда, которая начинала игру, остальные могут попробовать догнать её на своём ходу.</w:t>
      </w:r>
    </w:p>
    <w:p w:rsidR="005A4B88" w:rsidRDefault="005A4B88" w:rsidP="005A4B88">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На игровом поле некоторые ходы заменены на схемы:</w:t>
      </w: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+ 1 – на один ход вперёд;</w:t>
      </w: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+ 2 – на два хода вперёд;</w:t>
      </w: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- 2 – на два хода назад;</w:t>
      </w: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 покажи жестами, без слов;</w:t>
      </w: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 какие инструменты и оборудования нужны  профессии </w:t>
      </w: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(повар: посуда, продукты, плита…);    </w:t>
      </w: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называть только действия к профессии (продавец: весы, </w:t>
      </w:r>
      <w:proofErr w:type="gramEnd"/>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деньги, фрукты, калькулятор…);</w:t>
      </w: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left"/>
        <w:rPr>
          <w:rFonts w:ascii="Times New Roman" w:hAnsi="Times New Roman" w:cs="Times New Roman"/>
          <w:sz w:val="28"/>
          <w:szCs w:val="28"/>
        </w:rPr>
      </w:pPr>
      <w:r>
        <w:rPr>
          <w:rFonts w:ascii="Times New Roman" w:hAnsi="Times New Roman" w:cs="Times New Roman"/>
          <w:sz w:val="28"/>
          <w:szCs w:val="28"/>
        </w:rPr>
        <w:t xml:space="preserve">      - начни игру сначала. </w:t>
      </w: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left"/>
        <w:rPr>
          <w:rFonts w:ascii="Times New Roman" w:hAnsi="Times New Roman" w:cs="Times New Roman"/>
          <w:sz w:val="28"/>
          <w:szCs w:val="28"/>
        </w:rPr>
      </w:pPr>
    </w:p>
    <w:p w:rsidR="005A4B88" w:rsidRDefault="005A4B88" w:rsidP="005A4B88">
      <w:pPr>
        <w:pStyle w:val="a3"/>
        <w:jc w:val="center"/>
        <w:rPr>
          <w:rFonts w:ascii="Times New Roman" w:hAnsi="Times New Roman" w:cs="Times New Roman"/>
          <w:sz w:val="28"/>
          <w:szCs w:val="28"/>
        </w:rPr>
      </w:pPr>
      <w:r>
        <w:rPr>
          <w:rFonts w:ascii="Times New Roman" w:hAnsi="Times New Roman" w:cs="Times New Roman"/>
          <w:sz w:val="28"/>
          <w:szCs w:val="28"/>
        </w:rPr>
        <w:t>Удачи в игре!</w:t>
      </w:r>
    </w:p>
    <w:p w:rsidR="00BA7DF6" w:rsidRDefault="005A4B88" w:rsidP="005A4B88">
      <w:pPr>
        <w:ind w:left="-1134"/>
      </w:pPr>
      <w:r>
        <w:rPr>
          <w:noProof/>
          <w:lang w:eastAsia="ru-RU"/>
        </w:rPr>
        <w:lastRenderedPageBreak/>
        <w:drawing>
          <wp:inline distT="0" distB="0" distL="0" distR="0">
            <wp:extent cx="3072166" cy="4097215"/>
            <wp:effectExtent l="19050" t="0" r="0" b="0"/>
            <wp:docPr id="1" name="Рисунок 1" descr="C:\Users\Samsung\Desktop\д.и. пофессии\20200409_134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д.и. пофессии\20200409_134644.jpg"/>
                    <pic:cNvPicPr>
                      <a:picLocks noChangeAspect="1" noChangeArrowheads="1"/>
                    </pic:cNvPicPr>
                  </pic:nvPicPr>
                  <pic:blipFill>
                    <a:blip r:embed="rId5" cstate="print"/>
                    <a:srcRect/>
                    <a:stretch>
                      <a:fillRect/>
                    </a:stretch>
                  </pic:blipFill>
                  <pic:spPr bwMode="auto">
                    <a:xfrm>
                      <a:off x="0" y="0"/>
                      <a:ext cx="3074688" cy="4100578"/>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3075842" cy="4102115"/>
            <wp:effectExtent l="19050" t="0" r="0" b="0"/>
            <wp:docPr id="2" name="Рисунок 2" descr="C:\Users\Samsung\Desktop\д.и. пофессии\20200409_134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д.и. пофессии\20200409_134820.jpg"/>
                    <pic:cNvPicPr>
                      <a:picLocks noChangeAspect="1" noChangeArrowheads="1"/>
                    </pic:cNvPicPr>
                  </pic:nvPicPr>
                  <pic:blipFill>
                    <a:blip r:embed="rId6" cstate="print"/>
                    <a:srcRect/>
                    <a:stretch>
                      <a:fillRect/>
                    </a:stretch>
                  </pic:blipFill>
                  <pic:spPr bwMode="auto">
                    <a:xfrm>
                      <a:off x="0" y="0"/>
                      <a:ext cx="3076601" cy="4103128"/>
                    </a:xfrm>
                    <a:prstGeom prst="rect">
                      <a:avLst/>
                    </a:prstGeom>
                    <a:noFill/>
                    <a:ln w="9525">
                      <a:noFill/>
                      <a:miter lim="800000"/>
                      <a:headEnd/>
                      <a:tailEnd/>
                    </a:ln>
                  </pic:spPr>
                </pic:pic>
              </a:graphicData>
            </a:graphic>
          </wp:inline>
        </w:drawing>
      </w:r>
    </w:p>
    <w:p w:rsidR="005A4B88" w:rsidRDefault="005A4B88" w:rsidP="005A4B88">
      <w:pPr>
        <w:ind w:left="-1134"/>
      </w:pPr>
      <w:r>
        <w:rPr>
          <w:noProof/>
          <w:lang w:eastAsia="ru-RU"/>
        </w:rPr>
        <w:drawing>
          <wp:inline distT="0" distB="0" distL="0" distR="0">
            <wp:extent cx="3171057" cy="4229100"/>
            <wp:effectExtent l="19050" t="0" r="0" b="0"/>
            <wp:docPr id="3" name="Рисунок 3" descr="C:\Users\Samsung\Desktop\д.и. пофессии\20200409_13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esktop\д.и. пофессии\20200409_134809.jpg"/>
                    <pic:cNvPicPr>
                      <a:picLocks noChangeAspect="1" noChangeArrowheads="1"/>
                    </pic:cNvPicPr>
                  </pic:nvPicPr>
                  <pic:blipFill>
                    <a:blip r:embed="rId7" cstate="print"/>
                    <a:srcRect/>
                    <a:stretch>
                      <a:fillRect/>
                    </a:stretch>
                  </pic:blipFill>
                  <pic:spPr bwMode="auto">
                    <a:xfrm>
                      <a:off x="0" y="0"/>
                      <a:ext cx="3171840" cy="4230144"/>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3154974" cy="4207652"/>
            <wp:effectExtent l="19050" t="0" r="7326" b="0"/>
            <wp:docPr id="4" name="Рисунок 4" descr="C:\Users\Samsung\Desktop\д.и. пофессии\20200409_134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д.и. пофессии\20200409_134902.jpg"/>
                    <pic:cNvPicPr>
                      <a:picLocks noChangeAspect="1" noChangeArrowheads="1"/>
                    </pic:cNvPicPr>
                  </pic:nvPicPr>
                  <pic:blipFill>
                    <a:blip r:embed="rId8" cstate="print"/>
                    <a:srcRect/>
                    <a:stretch>
                      <a:fillRect/>
                    </a:stretch>
                  </pic:blipFill>
                  <pic:spPr bwMode="auto">
                    <a:xfrm>
                      <a:off x="0" y="0"/>
                      <a:ext cx="3155751" cy="4208689"/>
                    </a:xfrm>
                    <a:prstGeom prst="rect">
                      <a:avLst/>
                    </a:prstGeom>
                    <a:noFill/>
                    <a:ln w="9525">
                      <a:noFill/>
                      <a:miter lim="800000"/>
                      <a:headEnd/>
                      <a:tailEnd/>
                    </a:ln>
                  </pic:spPr>
                </pic:pic>
              </a:graphicData>
            </a:graphic>
          </wp:inline>
        </w:drawing>
      </w:r>
    </w:p>
    <w:sectPr w:rsidR="005A4B88" w:rsidSect="005A4B8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25AF6"/>
    <w:multiLevelType w:val="hybridMultilevel"/>
    <w:tmpl w:val="ADF65E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EE8662D"/>
    <w:multiLevelType w:val="hybridMultilevel"/>
    <w:tmpl w:val="FAF4287A"/>
    <w:lvl w:ilvl="0" w:tplc="ED8EEDB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A4B88"/>
    <w:rsid w:val="00133D98"/>
    <w:rsid w:val="005A4B88"/>
    <w:rsid w:val="00852765"/>
    <w:rsid w:val="00CC5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88"/>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B88"/>
    <w:pPr>
      <w:ind w:left="720"/>
      <w:contextualSpacing/>
    </w:pPr>
  </w:style>
  <w:style w:type="paragraph" w:styleId="a4">
    <w:name w:val="Balloon Text"/>
    <w:basedOn w:val="a"/>
    <w:link w:val="a5"/>
    <w:uiPriority w:val="99"/>
    <w:semiHidden/>
    <w:unhideWhenUsed/>
    <w:rsid w:val="005A4B88"/>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0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2020-04-14T09:20:00Z</dcterms:created>
  <dcterms:modified xsi:type="dcterms:W3CDTF">2020-04-14T09:26:00Z</dcterms:modified>
</cp:coreProperties>
</file>