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ДЕПАРТАМЕНТ ОБРАЗОВАНИЯ ЯМАЛО-НЕНЕЦКОГО АВТОНОМНОГО ОКРУГА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 детский сад «Оленёнок»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  <w:t>ул. Северная, 5, п. Тазовский, Ямало-Ненецкий автономный округ, 629350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  <w:t>тел./факс:8 (34940)2-00-15/2-00-10,</w:t>
      </w:r>
      <w:r>
        <w:rPr>
          <w:rFonts w:cs="Times New Roman" w:ascii="Times New Roman" w:hAnsi="Times New Roman"/>
          <w:sz w:val="24"/>
          <w:szCs w:val="24"/>
        </w:rPr>
        <w:t xml:space="preserve"> olenenok@tazovsky.yanao.ru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ИНН 8904081720/КПП 890401001; ОГРН 1168901053012; ОКВЭД 85.11</w:t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Педагогический проект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«Развитие связной речи у старших дошкольников с общим недоразвитием речи с использованием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интерактивного оборудования»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#РазвиваемРечь!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Разработал: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грантополучатель Халидова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Екатерина Павловна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Учитель-логопед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Куратор: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Турченко Елена Александровна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заместитель заведующего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научно-методической работе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i/>
          <w:sz w:val="28"/>
          <w:szCs w:val="24"/>
        </w:rPr>
        <w:t>п. Тазовский,</w:t>
      </w:r>
      <w:r>
        <w:rPr>
          <w:rFonts w:cs="Times New Roman" w:ascii="Times New Roman" w:hAnsi="Times New Roman"/>
          <w:sz w:val="28"/>
          <w:szCs w:val="24"/>
        </w:rPr>
        <w:t xml:space="preserve"> 2022г.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lineRule="auto" w:line="240" w:before="0" w:after="0"/>
            <w:jc w:val="center"/>
            <w:rPr>
              <w:rFonts w:ascii="Times New Roman" w:hAnsi="Times New Roman" w:cs="Times New Roman"/>
              <w:b w:val="false"/>
              <w:b w:val="false"/>
              <w:color w:val="auto"/>
            </w:rPr>
          </w:pPr>
          <w:r>
            <w:rPr>
              <w:rFonts w:cs="Times New Roman" w:ascii="Times New Roman" w:hAnsi="Times New Roman"/>
              <w:b w:val="false"/>
              <w:color w:val="auto"/>
            </w:rPr>
            <w:t>Оглавление</w:t>
          </w:r>
        </w:p>
        <w:p>
          <w:pPr>
            <w:pStyle w:val="Normal"/>
            <w:spacing w:lineRule="auto" w:line="360"/>
            <w:rPr>
              <w:lang w:eastAsia="en-US"/>
            </w:rPr>
          </w:pPr>
          <w:r>
            <w:rPr>
              <w:lang w:eastAsia="en-US"/>
            </w:rPr>
          </w:r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webHidden/>
              <w:rStyle w:val="Style19"/>
              <w:sz w:val="28"/>
              <w:szCs w:val="28"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rStyle w:val="Style19"/>
              <w:sz w:val="28"/>
              <w:szCs w:val="28"/>
              <w:rFonts w:cs="Times New Roman" w:ascii="Times New Roman" w:hAnsi="Times New Roman"/>
            </w:rPr>
            <w:fldChar w:fldCharType="separate"/>
          </w:r>
          <w:hyperlink w:anchor="_Toc98414178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Глоссарий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_Toc98414178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79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Паспорт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_Toc98414179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0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Введение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1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Этапы реализации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2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План реализации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3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Критерии эффективности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4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Предполагаемые риски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5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Ожидаемые результаты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6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Перспективы развития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7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Смета для реализации проекта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clear" w:pos="708"/>
              <w:tab w:val="right" w:pos="9345" w:leader="dot"/>
            </w:tabs>
            <w:spacing w:lineRule="auto" w:line="360" w:before="0" w:after="0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hyperlink w:anchor="_Toc98414188">
            <w:r>
              <w:rPr>
                <w:webHidden/>
                <w:rStyle w:val="Style19"/>
                <w:rFonts w:cs="Times New Roman" w:ascii="Times New Roman" w:hAnsi="Times New Roman"/>
                <w:sz w:val="28"/>
                <w:szCs w:val="28"/>
              </w:rPr>
              <w:t>Список литературы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_Toc98414188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 w:ascii="Times New Roman" w:hAnsi="Times New Roman"/>
                <w:vanish w:val="false"/>
                <w:sz w:val="28"/>
                <w:szCs w:val="28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 w:before="0" w:after="0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2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bookmarkStart w:id="0" w:name="_Toc98414178"/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Глоссарий</w:t>
      </w:r>
      <w:bookmarkEnd w:id="0"/>
    </w:p>
    <w:p>
      <w:pPr>
        <w:pStyle w:val="Normal"/>
        <w:rPr/>
      </w:pPr>
      <w:r>
        <w:rPr/>
      </w:r>
    </w:p>
    <w:p>
      <w:pPr>
        <w:pStyle w:val="Default"/>
        <w:spacing w:lineRule="auto" w:line="360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Общее недоразвитие речи </w:t>
      </w:r>
      <w:r>
        <w:rPr>
          <w:color w:val="000000" w:themeColor="text1"/>
          <w:sz w:val="28"/>
          <w:szCs w:val="28"/>
          <w:shd w:fill="FFFFFF" w:val="clear"/>
        </w:rPr>
        <w:t>(ОНР) – различные сложные речевые расстройства, при которых страдают все компоненты речевой функциональной системы.</w:t>
      </w:r>
    </w:p>
    <w:p>
      <w:pPr>
        <w:pStyle w:val="Default"/>
        <w:spacing w:lineRule="auto" w:line="360"/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shd w:fill="FBFBFB" w:val="clear"/>
        </w:rPr>
        <w:t>Связная речь</w:t>
      </w:r>
      <w:r>
        <w:rPr>
          <w:color w:val="000000" w:themeColor="text1"/>
          <w:sz w:val="28"/>
          <w:szCs w:val="28"/>
          <w:shd w:fill="FBFBFB" w:val="clear"/>
        </w:rPr>
        <w:t xml:space="preserve"> – это единое смысловое и структурное целое, включающее связанные между собой и тематически объединенные, законченные отрезки.</w:t>
      </w:r>
    </w:p>
    <w:p>
      <w:pPr>
        <w:pStyle w:val="Normal"/>
        <w:rPr>
          <w:rFonts w:ascii="Times New Roman" w:hAnsi="Times New Roman" w:eastAsia="" w:cs="Times New Roman" w:eastAsiaTheme="majorEastAsia"/>
          <w:bCs/>
          <w:i/>
          <w:i/>
          <w:sz w:val="28"/>
          <w:szCs w:val="28"/>
        </w:rPr>
      </w:pPr>
      <w:r>
        <w:rPr>
          <w:rFonts w:eastAsia="" w:cs="Times New Roman" w:eastAsiaTheme="majorEastAsia" w:ascii="Times New Roman" w:hAnsi="Times New Roman"/>
          <w:bCs/>
          <w:i/>
          <w:sz w:val="28"/>
          <w:szCs w:val="28"/>
        </w:rPr>
      </w:r>
      <w:r>
        <w:br w:type="page"/>
      </w:r>
    </w:p>
    <w:p>
      <w:pPr>
        <w:pStyle w:val="2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bookmarkStart w:id="1" w:name="_Toc98414179"/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Паспорт проекта</w:t>
      </w:r>
      <w:bookmarkEnd w:id="1"/>
    </w:p>
    <w:p>
      <w:pPr>
        <w:pStyle w:val="Normal"/>
        <w:rPr/>
      </w:pPr>
      <w:r>
        <w:rPr/>
      </w:r>
    </w:p>
    <w:tbl>
      <w:tblPr>
        <w:tblW w:w="9634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31"/>
        <w:gridCol w:w="6202"/>
      </w:tblGrid>
      <w:tr>
        <w:trPr>
          <w:trHeight w:val="949" w:hRule="atLeast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«Оленёнок» 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МБДОУ детский сад «Оленёнок»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Тугова Людмила Михайловна 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Телефон/факс МБДОУ детский сад «Оленёнок»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 (34940) 2 00 10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тел./факс:8 (34940) 2-00-15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Электронная почта МБДОУ детский сад «Оленёнок»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olenenok@tazovsky.yanao.ru</w:t>
            </w:r>
          </w:p>
        </w:tc>
      </w:tr>
      <w:tr>
        <w:trPr>
          <w:trHeight w:val="1090" w:hRule="atLeast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связной речи у старших дошкольников с общим недоразвитием речи с использованием инновационных технологий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Халидова Екатерина Павловна, учитель-логопед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Тугова Людмила Михайловна, заведующий МБДОУ детский сад «Оленёнок».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Кураторы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Турченко Елена Александровна, заместитель заведующего по научно - методической работе.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Консультанты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Свечникова Людмила Васильевна, начальник управления развития и организационно-методического обеспечения Департамента образования Администрации Тазовского района.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Творческий, групповой, краткосрочный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года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Исполнители и участники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firstLine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Учитель-логопед МБДОУ детский сад «Оленёнок»;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firstLine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воспитанники МБДОУ детский сад «Олененок» старшего дошкольного возраста;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</w:tabs>
              <w:spacing w:lineRule="auto" w:line="240" w:before="0" w:after="0"/>
              <w:ind w:left="0" w:firstLine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родители (законные представители) воспитанников.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Компьютерные информационные технологии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 создании проекта были использованы ресурсы сети Интернет, авторские методические разработки. В рамках реализации проекта предполагается использование умного зеркала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ArtikMe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со встроенным компьютером, UARO-конструктора, презентаций, видеоматериалов.</w:t>
            </w:r>
          </w:p>
        </w:tc>
      </w:tr>
      <w:tr>
        <w:trPr/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сентябрь 2021 года по май 2024 года</w:t>
            </w:r>
          </w:p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I этап с сентября 2021 года по май 2022 года - организационно-подготовительный;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II этап с сентября 2021 года по апрель 2024 года - содержательно-деятельностный;</w:t>
            </w:r>
          </w:p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  <w:t>III этап с февраля 2024 по май 2024 года – заключительный.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Cs w:val="false"/>
          <w:color w:val="auto"/>
          <w:sz w:val="28"/>
          <w:szCs w:val="28"/>
        </w:rPr>
      </w:pPr>
      <w:bookmarkStart w:id="2" w:name="_Toc98414180"/>
      <w:r>
        <w:rPr>
          <w:rFonts w:cs="Times New Roman" w:ascii="Times New Roman" w:hAnsi="Times New Roman"/>
          <w:bCs w:val="false"/>
          <w:color w:val="auto"/>
          <w:sz w:val="28"/>
          <w:szCs w:val="28"/>
        </w:rPr>
        <w:t>Введение</w:t>
      </w:r>
      <w:bookmarkEnd w:id="2"/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u w:val="single"/>
        </w:rPr>
        <w:t>Актуальность проблемы, на решение которой направлен проект</w:t>
      </w:r>
      <w:r>
        <w:rPr>
          <w:color w:val="000000" w:themeColor="text1"/>
          <w:sz w:val="28"/>
          <w:szCs w:val="28"/>
        </w:rPr>
        <w:t>. Федеральный государственный стандарт образования</w:t>
      </w:r>
      <w:r>
        <w:rPr>
          <w:color w:val="000000"/>
          <w:sz w:val="28"/>
          <w:szCs w:val="28"/>
        </w:rPr>
        <w:t xml:space="preserve">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функция: к завершению дошкольного образования ребенок должен хорошо понимать устную речь и выражать свои мысли и желания.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один из целевых ориентиров дошкольного образования не может быть достигнут без освоения речевой культуры. В соответствии с ФГОС дошкольного образования речевое развитие включает в себя: владение речью как средством общения и культуры, обогащение активного словаря, развитие связной и грамматически правильно диалогической и монологической речи, развитие речевого творчества, развитие звуковой и интонационной культуры речи, развитие фонематического слуха, а также знакомство с детской литературой, развитие понимания на слух текстов детской литературы и формирование звуковой аналитико-синтетической активности как предпосылки обучения грамоте</w:t>
      </w:r>
      <w:r>
        <w:rPr>
          <w:rStyle w:val="Style18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Значительное внимание в системе дошкольного образования в рамках речевого развития уделяется формированию связной речи. Это определяется тем, что в связной речи реализуется основная функция языка и речи – коммуникативная, что позволяет ребенку осуществлять полноценный процесс общения со сверстниками и взрослыми, доносить им о своих желаниях и потребностях. Кроме того,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стороны, аналитико-синтетической деятельности.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 обратить внимание и на то, что одно из важнейших условий успешности обучения будущего первоклассника в школе – развитие повествовательной монологической речи. Только обладая хорошо развитым навыком повествовательного рассказывания, ребенок сможет давать развернутые ответы на сложные вопросы школьной программы, последовательно и полно излагать свои собственные суждения, пересказывать содержание текстов из учебников, художественных произведений. Кроме того, развитие монологической речи важно для развития мыслительной способности в целом</w:t>
      </w:r>
      <w:r>
        <w:rPr>
          <w:rStyle w:val="Style18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дошкольников с общим недоразвитием речи (ОНР) в силу их речевых и когнитивных особенностей имеются значительные трудности в овладении связной речью и, в частности, навыком повествовательного рассказывания.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высказываний детей с общим недоразвитием речи характерны: нарушение связности и последовательности изложения, смысловые пропуски, низкий уровень используемой фразовой речи. Самостоятельное рассказывание у таких детей характеризуется многочисленными повторами одного и того же слова, нарушением порядка слов в предложении. В повествовательных рассказах дети с ОНР часто ошибаются в передаче логической последовательности событий, пропускают отдельные звенья, «теряют» действующих лиц</w:t>
      </w:r>
      <w:r>
        <w:rPr>
          <w:rStyle w:val="Style18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Изучение и анализ публичного доклада МБДОУ детский сад «Оленёнок» за 2018-2019, 2019-2020 и 2020-2021 учебные годы показали, что количество детей с тяжелыми нарушениями речи растёт. Если за 2018-2019 учебный год было 49 детей с нарушениями речи, то за 2019-2020 учебный год было выявлено 100 детей с нарушениями речи. Из них в логопедический пункт было зачислено 23 ребенка и ещё 9 воспитанников обучались в группе компенсирующей направленности по адаптированной программе для детей с ОНР. За 2020-2021 учебный год было выявлено 105 детей с нарушениями речи, из них в логопедический пункт было зачислено 38 детей. Остальные воспитанники были поставлены на очередь.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была определена проблема, которая заключается в том, что количество детей с ОНР с каждым годом увеличивается.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bookmarkStart w:id="3" w:name="_Toc95287797"/>
      <w:r>
        <w:rPr>
          <w:rFonts w:cs="Times New Roman" w:ascii="Times New Roman" w:hAnsi="Times New Roman"/>
          <w:i/>
          <w:sz w:val="28"/>
          <w:szCs w:val="28"/>
        </w:rPr>
        <w:t>Исследовательская проблема</w:t>
      </w:r>
      <w:bookmarkEnd w:id="3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Сформированность 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связной речи у детей с ОНР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 значительно отличается от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речи детей с нормальным речевым развитием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. Выделяются недостатки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связной речи детей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 xml:space="preserve"> с ОНР как закономерное, постоянное, стойкое нарушение в структуре дефекта. 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К таким недостаткам относятся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: трудности в программировании высказывания; нарушение логико–временных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связей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; нарушение целостности рассказа; малая мотивированность в создании диалога; несогласование частей </w:t>
      </w:r>
      <w:r>
        <w:rPr>
          <w:rStyle w:val="Strong"/>
          <w:rFonts w:cs="Times New Roman" w:ascii="Times New Roman" w:hAnsi="Times New Roman"/>
          <w:b w:val="false"/>
          <w:color w:val="111111"/>
          <w:sz w:val="28"/>
          <w:szCs w:val="28"/>
          <w:shd w:fill="FFFFFF" w:val="clear"/>
        </w:rPr>
        <w:t>речи</w:t>
      </w:r>
      <w:r>
        <w:rPr>
          <w:rFonts w:cs="Times New Roman" w:ascii="Times New Roman" w:hAnsi="Times New Roman"/>
          <w:color w:val="111111"/>
          <w:sz w:val="28"/>
          <w:szCs w:val="28"/>
          <w:shd w:fill="FFFFFF" w:val="clear"/>
        </w:rPr>
        <w:t>; бедность высказывания.</w:t>
      </w:r>
    </w:p>
    <w:p>
      <w:pPr>
        <w:pStyle w:val="Normal"/>
        <w:spacing w:lineRule="auto" w:line="360" w:before="0" w:after="0"/>
        <w:ind w:firstLine="709"/>
        <w:rPr/>
      </w:pPr>
      <w:r>
        <w:rPr/>
      </w:r>
      <w:bookmarkStart w:id="4" w:name="_Toc95287798"/>
      <w:bookmarkStart w:id="5" w:name="_Toc95287798"/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bookmarkStart w:id="6" w:name="_Toc95287798"/>
      <w:r>
        <w:rPr>
          <w:rFonts w:cs="Times New Roman" w:ascii="Times New Roman" w:hAnsi="Times New Roman"/>
          <w:i/>
          <w:sz w:val="28"/>
          <w:szCs w:val="28"/>
        </w:rPr>
        <w:t>Объект исследования:</w:t>
      </w:r>
      <w:bookmarkEnd w:id="6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Коррекционно-образовательный процесс, направленный на развитие и коррекцию нарушений связной речи у старших дошкольников с общим недоразвитием речи.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bookmarkStart w:id="7" w:name="_Toc95287799"/>
      <w:r>
        <w:rPr>
          <w:rFonts w:cs="Times New Roman" w:ascii="Times New Roman" w:hAnsi="Times New Roman"/>
          <w:i/>
          <w:sz w:val="28"/>
          <w:szCs w:val="28"/>
        </w:rPr>
        <w:t>Предмет исследования:</w:t>
      </w:r>
      <w:bookmarkEnd w:id="7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Нарушений связной речи у старших дошкольников с ОНР.</w:t>
      </w:r>
    </w:p>
    <w:p>
      <w:pPr>
        <w:pStyle w:val="Normal"/>
        <w:spacing w:lineRule="auto" w:line="360" w:before="0" w:after="0"/>
        <w:ind w:firstLine="709"/>
        <w:rPr/>
      </w:pPr>
      <w:r>
        <w:rPr/>
      </w:r>
      <w:bookmarkStart w:id="8" w:name="_Toc95287800"/>
      <w:bookmarkStart w:id="9" w:name="_Toc95287800"/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bookmarkStart w:id="10" w:name="_Toc95287800"/>
      <w:r>
        <w:rPr>
          <w:rFonts w:cs="Times New Roman" w:ascii="Times New Roman" w:hAnsi="Times New Roman"/>
          <w:i/>
          <w:sz w:val="28"/>
          <w:szCs w:val="28"/>
        </w:rPr>
        <w:t>Гипотеза</w:t>
      </w:r>
      <w:bookmarkEnd w:id="1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Предполагается, что, если в образовательный процесс включить коррекционные занятия с использованием интерактивного оборудования (Умного зеркала </w:t>
      </w:r>
      <w:r>
        <w:rPr>
          <w:rFonts w:cs="Times New Roman" w:ascii="Times New Roman" w:hAnsi="Times New Roman"/>
          <w:sz w:val="28"/>
          <w:szCs w:val="28"/>
          <w:lang w:val="en-US"/>
        </w:rPr>
        <w:t>ArtikMe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UARO</w:t>
      </w:r>
      <w:r>
        <w:rPr>
          <w:rFonts w:cs="Times New Roman" w:ascii="Times New Roman" w:hAnsi="Times New Roman"/>
          <w:sz w:val="28"/>
          <w:szCs w:val="28"/>
        </w:rPr>
        <w:t>-конструктора), то развитие связной речи у детей старшего дошкольного возраста с общим недоразвитием речи будет проходить эффективнее.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bookmarkStart w:id="11" w:name="_Toc95287801"/>
      <w:r>
        <w:rPr>
          <w:rFonts w:cs="Times New Roman" w:ascii="Times New Roman" w:hAnsi="Times New Roman"/>
          <w:i/>
          <w:sz w:val="28"/>
          <w:szCs w:val="28"/>
        </w:rPr>
        <w:t>Цель и задачи проекта</w:t>
      </w:r>
      <w:bookmarkEnd w:id="1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формирование (коррекция нарушений) связной речи у старших дошкольников путём включения в коррекционно-логопедические занятия интерактивного оборудования.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изучить и проанализировать источники, методическую литературу и результаты исследования по проблеме,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опыт работы других педагогов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провести диагностическое исследование связной речи старших дошкольников с общим недоразвитием речи;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разработать и реализовать программу занятий (индивидуальных, групповых) для старших дошкольников (5-7 лет) на 2 учебных года;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разработать практические рекомендации, организовать диссеминацию, тиражирование предлагаемого опыта на муниципальном и других уровнях.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bookmarkStart w:id="12" w:name="_Toc95287804"/>
      <w:bookmarkStart w:id="13" w:name="_Toc72412965"/>
      <w:bookmarkStart w:id="14" w:name="_Toc70592867"/>
      <w:r>
        <w:rPr>
          <w:rFonts w:cs="Times New Roman" w:ascii="Times New Roman" w:hAnsi="Times New Roman"/>
          <w:i/>
          <w:sz w:val="28"/>
          <w:szCs w:val="28"/>
        </w:rPr>
        <w:t>Теоретическая значимость</w:t>
      </w:r>
      <w:bookmarkEnd w:id="12"/>
      <w:bookmarkEnd w:id="13"/>
      <w:bookmarkEnd w:id="14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Теоретическая значимость исследования определяется тем, что полученные результаты будут дополнять теорию и методику логопедической работы с детьми дошкольного возраста данными о положительном влиянии на развитие связной речи применения интерактивного оборудования.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bookmarkStart w:id="15" w:name="_Toc95287805"/>
      <w:bookmarkStart w:id="16" w:name="_Toc72412966"/>
      <w:bookmarkStart w:id="17" w:name="_Toc70592868"/>
      <w:r>
        <w:rPr>
          <w:rFonts w:cs="Times New Roman" w:ascii="Times New Roman" w:hAnsi="Times New Roman"/>
          <w:i/>
          <w:sz w:val="28"/>
          <w:szCs w:val="28"/>
        </w:rPr>
        <w:t>Практическая значимость</w:t>
      </w:r>
      <w:bookmarkEnd w:id="15"/>
      <w:bookmarkEnd w:id="16"/>
      <w:bookmarkEnd w:id="17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Практическая значимость заключается в актуальности применения интерактивного оборудования в развитии связной речи детей старшего дошкольного возраста с общим недоразвитием речи. Данная методика в работе с детьми старшего дошкольного возраста с ОНР, позволяет развивать связную речь, доводить показатели до уровня развития, пограничного норме. Применение подобной модели логопедических занятий по развитию связной речи может быть эффективно в практике работы учителей-логопедов в дошкольных, общеобразовательных и специальных учреждениях, а также учреждениях дополнительного образования.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bookmarkStart w:id="18" w:name="_Toc98414181"/>
      <w:bookmarkStart w:id="19" w:name="_Toc72412967"/>
      <w:bookmarkStart w:id="20" w:name="_Toc70592869"/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Этапы реализации проекта</w:t>
      </w:r>
      <w:bookmarkEnd w:id="18"/>
      <w:bookmarkEnd w:id="19"/>
      <w:bookmarkEnd w:id="2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Первый этап: (сентябрь, 2021 – май, 2022 гг.) изучение состояния проблемы путем анализа научной литературы и программно-нормативной документации, педагогического наблюдения. Приобретение оборудования. На этом этапе изучены методика обследования развития связной речи В.П. Глуховой; методика развития связной речи В.К. Воробьевой; экспериментальное исследование особенностей связной речи у старших дошкольников с ОНР, проведенное на базе МБДОУ детский сад №442, г. Нижний Новгород.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Второй этап: (сентябрь, 2022 – апрель, 2024 гг.) организация учебного процесса и проведение исследования для обоснования эффективности применения логопедических занятий по развитию речи у старших дошкольников с ОНР. В процессе работы предполагается применение следующих методов исследования: теоретические – анализ психолого-педагогической и методической литературы по проблеме исследования; эмпирические – анализ продуктов речевой деятельности детей; количественный и качественный анализ результатов проведенного исследования, наблюдение в учебном процессе.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Третий этап: (апрель, 2024 - май, 2024 гг.) осуществление систематизации полученных данных исследовательской работы, проведение их количественной и качественной обработки; определение динамики развития связной речи у старших дошкольников; анализ и обобщение результатов исследования; разработка и внедрение в практику методических рекомендаций. Основные методы данного этапа: анализ, обобщение, положенные в основу психолого-педагогического обследования развития связной речи у старших дошкольников; статистическая обработка количественных показателей, тиражирование полученного опыта.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bookmarkStart w:id="21" w:name="_Toc98414182"/>
      <w:bookmarkStart w:id="22" w:name="_Toc72412968"/>
      <w:bookmarkStart w:id="23" w:name="_Toc70592870"/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Календарный план реализации проекта</w:t>
      </w:r>
      <w:bookmarkEnd w:id="21"/>
      <w:bookmarkEnd w:id="22"/>
      <w:bookmarkEnd w:id="23"/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3117"/>
        <w:gridCol w:w="2552"/>
        <w:gridCol w:w="1"/>
        <w:gridCol w:w="3367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Показатели/ индикаторы</w:t>
            </w:r>
          </w:p>
        </w:tc>
      </w:tr>
      <w:tr>
        <w:trPr>
          <w:trHeight w:val="255" w:hRule="atLeast"/>
        </w:trPr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I этап.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Организационно-подготовительный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состояния проблемы путем анализа научной литературы, педагогического наблюдения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Сентябрь, 2021г.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Изучена современная научная (педагогическая, специальная) литература по проблеме (не менее 30 источников).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Прохождение КПК и работа над синопсисом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Октябрь, 2021г.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hd w:val="clear" w:color="auto" w:fill="FFFFFF"/>
              <w:spacing w:lineRule="atLeast" w:line="420" w:before="0" w:after="0"/>
              <w:rPr>
                <w:rFonts w:ascii="Times New Roman" w:hAnsi="Times New Roman" w:cs="Times New Roman"/>
                <w:b w:val="false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color w:val="000000" w:themeColor="text1"/>
                <w:sz w:val="28"/>
                <w:szCs w:val="28"/>
              </w:rPr>
              <w:t>Пройдено КПК "Исследовательская деятельность педагога", написан синопсис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Поиск и приобретение необходимого оборудования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Ноябрь-декабрь, 2021г.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Куплено следующее оборудование: конструктор UARO базовый набор (1 шт.), конструктор UARO ресурсный набор №1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(1 шт.),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умное зеркало ArtikMe со встроенным компьютером (1 шт.).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методической литературы по тематике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Январь-март, 2022г.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Изучена современная методическая литература по проблеме (не менее 30 источников).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Диагностика уровня развития связной речи у детей старшего дошкольного возраста с ОНР по методике развития связной речи Воробьевой В.К.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Апрель-май, 2022г.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Проведено исследование связной речи у детей старшего дошкольного возраста с ОНР на базе МБДОУ детский сад «Оленёнок».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результатов диагностики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Май, 2022г.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Проанализированы полученные результаты, зафиксированы основные выводы.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Представление и защита проекта на региональном уровне. Доработка и корректировка проекта.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Июнь-август, 2022г.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 проект на региональном уровне. Исправлены недочеты проекта.</w:t>
            </w:r>
          </w:p>
        </w:tc>
      </w:tr>
      <w:tr>
        <w:trPr>
          <w:trHeight w:val="165" w:hRule="atLeast"/>
        </w:trPr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II этап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. Содержательно-деятельностный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39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диагностики уровня развития связной речи у детей старшего дошкольного возраста с ОНР по методике развития связной речи Воробьевой В.К.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Сентябрь, 2022г.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Проведено исследование уровня развития связной речи у старших дошкольников с ОНР МБДОУ детского сада «Оленёнок».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Проведение логопедических занятий по развитию связной речи с детьми старшего дошкольного возраста с ОНР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Октябрь, 2022г.-апрель, 2024г.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Проведено 1 подгрупповое  и 3 индивидуальных логопедических занятий в неделю по развитию связной речи у старших дошкольников МБДОУ детский сад «Оленёнок».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360" w:before="0" w:after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Промежуточная диагностика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уровня развития связной речи у детей старшего дошкольного возраста с ОНР по методике развития связной речи Воробьевой В.К.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Май, 2023г.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Проведено исследование уровня развития связной речи у старших дошкольников с ОНР МБДОУ детского сада «Оленёнок».</w:t>
            </w:r>
          </w:p>
        </w:tc>
      </w:tr>
      <w:tr>
        <w:trPr/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III этап.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01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70" w:leader="none"/>
              </w:tabs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Итоговая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диагностика уровня развития связной речи у детей старшего дошкольного возраста с ОНР по методике развития связной речи Воробьевой В.К.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Апрель-май, 2024г.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Проведено исследование уровня развития связной речи у старших дошкольников с ОНР МБДОУ детского сада «Оленёнок».</w:t>
            </w:r>
          </w:p>
        </w:tc>
      </w:tr>
      <w:tr>
        <w:trPr>
          <w:trHeight w:val="31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результатов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Апрель-май, 2024г.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Проанализированы полученные результаты. Основные выводы зафиксированы.</w:t>
            </w:r>
          </w:p>
        </w:tc>
      </w:tr>
      <w:tr>
        <w:trPr>
          <w:trHeight w:val="68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Оформление методических материалов по теме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Февраль-май 2024г.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Оформлено методическое пособие на основе результатов проекта.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отчета по реализации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Май 2024г.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Отчет о реализации проекта предоставлен в Департамент образования ЯНАО.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Размещение материалов на персональном сайте и на сайтах педагогических сообществ. Обобщение опыта работы и внедрение программы по развитию связной речи у старших дошкольников с ОНР с использованием интерактивного оборудования  в ДОУ, диссеминация опыта на региональном уровне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2023-2024 уч.г.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2024-2025 уч.г.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Материалы размещены на персональном сайте и на сайтах педагогических сообществ.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оформлена в соответствии с требованиями и одобрена администрацией учреждения для внедрения.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Представлены результаты проекта на региональных мероприятиях.</w:t>
            </w:r>
          </w:p>
        </w:tc>
      </w:tr>
    </w:tbl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Критерии эффективности проекта</w:t>
      </w:r>
    </w:p>
    <w:tbl>
      <w:tblPr>
        <w:tblStyle w:val="a9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9"/>
        <w:gridCol w:w="4864"/>
      </w:tblGrid>
      <w:tr>
        <w:trPr/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48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Показатель</w:t>
            </w:r>
          </w:p>
        </w:tc>
      </w:tr>
      <w:tr>
        <w:trPr/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повествовательной монологической речи</w:t>
            </w:r>
          </w:p>
        </w:tc>
        <w:tc>
          <w:tcPr>
            <w:tcW w:w="4864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Процентная доля дошкольников с высоким показателем уровня развития повествовательной монологической речи (не менее чем на 15%);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Понижение процентной доли дошкольников с низким уровнем повествовательной монологической речи (не менее чем на 15%);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Участие дошкольников в конкурсах, выставках и проектах.</w:t>
            </w:r>
          </w:p>
        </w:tc>
      </w:tr>
    </w:tbl>
    <w:p>
      <w:pPr>
        <w:pStyle w:val="2"/>
        <w:spacing w:lineRule="auto" w:line="360" w:before="0" w:after="0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</w:r>
    </w:p>
    <w:p>
      <w:pPr>
        <w:pStyle w:val="2"/>
        <w:spacing w:lineRule="auto" w:line="360" w:before="0" w:after="0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Предполагаемые риски</w:t>
      </w:r>
    </w:p>
    <w:tbl>
      <w:tblPr>
        <w:tblStyle w:val="a9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1"/>
        <w:gridCol w:w="4821"/>
      </w:tblGrid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Возможные риски</w:t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их преодоления</w:t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Пассивность и отсутствие поддержки со стороны родителей</w:t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родительских собраний, беседы с родителями, совместные занятия с родителями;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Запись логопедических занятий на Умное зеркало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ArtikMe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для отслеживания динамики родителями.</w:t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Высокая заболеваемость, пропуски занятий детьми</w:t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Активное внедрение здоровьесберегающих технологий в работу ДОУ.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родителей по использованию здровьесберегающих технологий в домашних условиях.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материалов для дистанционной работы</w:t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Низкая мотивация</w:t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Активное внедрение игровых технологий в образовательных процесс (в соответствии с положением Л. С. Выготского о ведущем виде деятельности в дошкольном возрасте), включение системы поощрения для создания соревновательного стимула.</w:t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Поломка оборудования</w:t>
            </w:r>
          </w:p>
        </w:tc>
        <w:tc>
          <w:tcPr>
            <w:tcW w:w="482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Профилактика неисправности посредством соблюдения техники безопасности; 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Гарантия на починку оборудования от производителя на случай поломки;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Поиск специалистов, работающих над ремонтом данного оборудования.</w:t>
            </w:r>
          </w:p>
        </w:tc>
      </w:tr>
    </w:tbl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bookmarkStart w:id="24" w:name="_Toc98414185"/>
      <w:bookmarkStart w:id="25" w:name="_Toc72412972"/>
      <w:bookmarkStart w:id="26" w:name="_Toc70592872"/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Ожидаемые результаты</w:t>
      </w:r>
      <w:bookmarkEnd w:id="24"/>
      <w:bookmarkEnd w:id="25"/>
      <w:bookmarkEnd w:id="26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Качественные результаты: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автора проекта сформирована система знаний в области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методики подготовки и проведения логопедических занятий с применением интерактивного оборудования, оценка результатов выражается в способности к написанию конспектов подобных занятий (одобрены куратором проекта), проведению данного вида занятий;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старших дошкольников с ОНР повышен уровень развития связной речи, применение инновационных технологий положительно воздействовало на процесс коррекции имеющихся нарушений; оценка результатов осуществляется за счет проведения входного и выходного исследования, сравнения полученных результатов, а также исследования опыта проведения логопедических занятий с детьми данной категорий без применения интерактивного оборудования;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автором проекта закреплены знания и умения по составлению и оформлению методических материалов, необходимых для представления продуктов практической деятельности; оценка результатов осуществляется за счет рецензирования куратором проекта представленных материалов.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Количественные результаты: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написано не менее 32 конспектов логопедических занятий в 2022-2023 и 2023-2024 учебном году;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организовано и проведено 1 подгрупповое и 3 индивидуальных  логопедических занятий в неделю в 2022-2023 учебном году в МБДОУ детский сад «Олененок»;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разработана и одобрена администрацией МБДОУ детский сад «Оленёнок» программа по развитию связной речи у старших дошкольников с ОНР;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изданы методические материалы по результатам проектной деятельности в виде пособия.</w:t>
      </w:r>
    </w:p>
    <w:p>
      <w:pPr>
        <w:pStyle w:val="2"/>
        <w:spacing w:lineRule="auto" w:line="360" w:before="0" w:after="0"/>
        <w:ind w:firstLine="709"/>
        <w:jc w:val="center"/>
        <w:rPr/>
      </w:pPr>
      <w:r>
        <w:rPr/>
      </w:r>
      <w:bookmarkStart w:id="27" w:name="_Toc98414186"/>
      <w:bookmarkStart w:id="28" w:name="_Toc72412973"/>
      <w:bookmarkStart w:id="29" w:name="_Toc98414186"/>
      <w:bookmarkStart w:id="30" w:name="_Toc72412973"/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bookmarkStart w:id="31" w:name="_Toc98414186"/>
      <w:bookmarkStart w:id="32" w:name="_Toc72412973"/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Перспективы развития проекта</w:t>
      </w:r>
      <w:bookmarkEnd w:id="31"/>
      <w:bookmarkEnd w:id="3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Предложенная методика имеет следующие перспективы дальнейшего развития: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применение логопедических занятий с использованием интерактивного оборудования может быть использовано в практике работы учителями-логопедами в дошкольных, общеобразовательных и специальных учреждениях;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разработанная методика логопедических занятий может быть адаптирована для детей различных категорий здоровья и возраста;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 рекомендована родителям, имеющим детей с нарушениями речи, для самостоятельной работы, с имеющимся конструктором;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продолжение работы по проекту.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2"/>
        <w:spacing w:lineRule="auto" w:line="360" w:before="0" w:after="0"/>
        <w:ind w:firstLine="709"/>
        <w:jc w:val="center"/>
        <w:rPr>
          <w:rFonts w:ascii="Times New Roman" w:hAnsi="Times New Roman" w:cs="Times New Roman"/>
          <w:b w:val="false"/>
          <w:b w:val="false"/>
          <w:i/>
          <w:i/>
          <w:color w:val="auto"/>
          <w:sz w:val="28"/>
          <w:szCs w:val="28"/>
        </w:rPr>
      </w:pPr>
      <w:bookmarkStart w:id="33" w:name="_Toc98414188"/>
      <w:r>
        <w:rPr>
          <w:rFonts w:cs="Times New Roman" w:ascii="Times New Roman" w:hAnsi="Times New Roman"/>
          <w:b w:val="false"/>
          <w:i/>
          <w:color w:val="auto"/>
          <w:sz w:val="28"/>
          <w:szCs w:val="28"/>
        </w:rPr>
        <w:t>Список литературы</w:t>
      </w:r>
      <w:bookmarkEnd w:id="33"/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логопедии: Преодоление речевых нарушений у детей и взрослых [Текст]: Сб. науч. тр./ МГПИ им. В.И. Ленина. – М., 1980. – 140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Алексеева, М.М. Методика развития речи и обучения родному языку дошкольников: Учеб. пособие для студ. высш. и сред, пед. учеб. заведений/М.М. Алексеева, Б.И. Яшина. – 3-е изд., стереотип. – М.: Издательский центр «Академия», 2011. – 400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Алексеева, М.М. Речевое развитие дошкольников: Пособие по самостоятельной работе для студ. сред. пед. учеб. завед. [Текст]/ М.М. Алексеева, В.И. Яшина. – М.: Academia, 1998. – 160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Арсеньева М. В., Баряева Л. Б. Основные направления развития связной речи у дошкольников с общим недоразвитием речи (на материале детской художественной литературы) // Специальное образование. 2019. №4 (56). URL: </w:t>
      </w:r>
      <w:hyperlink r:id="rId3">
        <w:r>
          <w:rPr>
            <w:rStyle w:val="Style12"/>
            <w:sz w:val="28"/>
            <w:szCs w:val="28"/>
          </w:rPr>
          <w:t>https://cyberleninka.ru/article/n/osnovnye-napravleniya-razvitiya-svyaznoy-rechi-u-doshkolnikov-s-obschim-nedorazvitiem-rechi-na-materiale-detskoy-hudozhestvennoy</w:t>
        </w:r>
      </w:hyperlink>
      <w:r>
        <w:rPr>
          <w:color w:val="auto"/>
          <w:sz w:val="28"/>
          <w:szCs w:val="28"/>
        </w:rPr>
        <w:t xml:space="preserve"> (дата обращения: 11.02.2021).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Березин, Ф.М. Общее языкознание [Текст]/Ф.М. Березин, Б.Н. Головин – М.: Просвещение, 2005. – 560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Воробьева, В.К. Методика развития связной речи у детей с системным недоразвитием речи [Текст]/Воробьева - М.: ACT: Астрель: Транзиткнига, 2006. - 158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Жулина Е. В., Кузнецова Т. Н. Исследование нарушений связной речи у дошкольников с общим недоразвитием речи // Проблемы современного педагогического образования. 2019. №64-1. URL: </w:t>
      </w:r>
      <w:hyperlink r:id="rId4">
        <w:r>
          <w:rPr>
            <w:rStyle w:val="Style12"/>
            <w:sz w:val="28"/>
            <w:szCs w:val="28"/>
          </w:rPr>
          <w:t>https://cyberleninka.ru/article/n/issledovanie-narusheniy-svyaznoy-rechi-u-doshkolnikov-s-obschim-nedorazvitiem-rechi</w:t>
        </w:r>
      </w:hyperlink>
      <w:r>
        <w:rPr>
          <w:color w:val="auto"/>
          <w:sz w:val="28"/>
          <w:szCs w:val="28"/>
        </w:rPr>
        <w:t xml:space="preserve"> (дата обращения: 15.07.2021).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Иванова, С. П. Восприятие родителями ребенка как субъекта воспитательного взаимодействия в современной семье / С. П. Иванова // Мир науки. – 2018. – Т. 6. – № 1. – С. 30.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Коротовских Т. В., Пяшкур Ю. С. Теоретические основы изучения связной речи у дошкольников с общим недоразвитием речи // КПЖ. 2016. № 6 (119). URL: </w:t>
      </w:r>
      <w:hyperlink r:id="rId5">
        <w:r>
          <w:rPr>
            <w:rStyle w:val="Style12"/>
            <w:rFonts w:cs="Times New Roman" w:ascii="Times New Roman" w:hAnsi="Times New Roman"/>
            <w:sz w:val="28"/>
            <w:szCs w:val="28"/>
          </w:rPr>
          <w:t>https://cyberleninka.ru/article/n/teoreticheskie-osnovy-izucheniya-svyaznoy-rechi-u-doshkolnikov-s-obschim-nedorazvitiem-rechi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(дата обращения: 11.02.2021).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Ладыженская Т.А. Система работы по развитию связной устной речи учащихся. - М.: Педагогика, 1975. - 256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Лебедева И. Н. Развитие связной речи дошкольников. Обучение рассказыванию по картине: Учебно-методическое пособие / Под ред. Проф. Л. Б. Баряевой. – СПб.: ЦДК проф. Л. Б. Баряевой, 2009. – 175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Лебедева И. Н. Связная речь: речь в общении и речь в деятельности // Специальное образование. 2011. № 4. URL: </w:t>
      </w:r>
      <w:hyperlink r:id="rId6">
        <w:r>
          <w:rPr>
            <w:rStyle w:val="Style12"/>
            <w:sz w:val="28"/>
            <w:szCs w:val="28"/>
          </w:rPr>
          <w:t>https://cyberleninka.ru/article/n/svyaznaya-rech-rech-v-obschenii-i-rech-v-deyatelnosti-1</w:t>
        </w:r>
      </w:hyperlink>
      <w:r>
        <w:rPr>
          <w:color w:val="auto"/>
          <w:sz w:val="28"/>
          <w:szCs w:val="28"/>
        </w:rPr>
        <w:t xml:space="preserve"> (дата обращения: 23.02.2021).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Левина, Р.Е. Об изучении и обучении детей с глубокими расстройствами речи [Текст]/Р.Е. Левина/Психолого-педагогические проблемы восстановления речи при черепно-мозговых ранениях. – М., 1945. – С. 121-128.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Левина, Р.Е. Опыт изучения неговорящих детей (алаликов) [Текст] / Р.Е. Левина. – М.: Учпедгиз, 1951. – 120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Лепская, Н.И. Язык ребенка [Текст] / Н.И. Лепская. – М.: Владос, 2005. – 151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Сохин, Ф.А. Основные задачи развития речи [Текст]/ Ф.А. Сохин/ Развитие речи детей дошкольного возраста. – М.: Просвещение, 1984. – 135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Текучев А.В. Методика русского языка в. - М., Просвещение, 1980. - 414 с. 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Ткаченко, Т. А. Использование схем в составлении описательных рассказов [Текст] / Т. Ткаченко/Дошкольное воспитание. – 1990. – № 10. – С. 16-24.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закон от 29.12.2012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>273-ФЗ (ред. От 30.12.2021) «Об образовании в Российской Федерации» (с изм. и доп., вступ. в силу с 01.03.2022).</w:t>
      </w:r>
    </w:p>
    <w:p>
      <w:pPr>
        <w:pStyle w:val="Default"/>
        <w:numPr>
          <w:ilvl w:val="0"/>
          <w:numId w:val="4"/>
        </w:numPr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ФГОС ДО (Фе</w:t>
        <w:softHyphen/>
        <w:t>де</w:t>
        <w:softHyphen/>
        <w:t>раль</w:t>
        <w:softHyphen/>
        <w:t>ный го</w:t>
        <w:softHyphen/>
        <w:t>судар</w:t>
        <w:softHyphen/>
        <w:t>ствен</w:t>
        <w:softHyphen/>
        <w:t>ный об</w:t>
        <w:softHyphen/>
        <w:t>ра</w:t>
        <w:softHyphen/>
        <w:t>зо</w:t>
        <w:softHyphen/>
        <w:t>ва</w:t>
        <w:softHyphen/>
        <w:t>тель</w:t>
        <w:softHyphen/>
        <w:t>ный стан</w:t>
        <w:softHyphen/>
        <w:t>дарт дошколь</w:t>
        <w:softHyphen/>
        <w:t>но</w:t>
        <w:softHyphen/>
        <w:t>го об</w:t>
        <w:softHyphen/>
        <w:t>ра</w:t>
        <w:softHyphen/>
        <w:t>зо</w:t>
        <w:softHyphen/>
        <w:t>ва</w:t>
        <w:softHyphen/>
        <w:t xml:space="preserve">ния): утвержден 17 октября 2013 года Приказом № 1155 Министерства образования и науки РФ. –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 минобрнауки.рф. – Текст: электронный.</w:t>
      </w:r>
    </w:p>
    <w:p>
      <w:pPr>
        <w:pStyle w:val="Normal"/>
        <w:spacing w:lineRule="auto" w:line="360" w:before="0" w:after="0"/>
        <w:rPr/>
      </w:pPr>
      <w:r>
        <w:rPr/>
      </w:r>
    </w:p>
    <w:sectPr>
      <w:footerReference w:type="default" r:id="rId7"/>
      <w:footnotePr>
        <w:numFmt w:val="decimal"/>
      </w:footnotePr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3736563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6881241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360" w:before="0" w:after="0"/>
        <w:ind w:firstLine="709"/>
        <w:jc w:val="both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ФГОС ДО (Фе</w:t>
        <w:softHyphen/>
        <w:t>де</w:t>
        <w:softHyphen/>
        <w:t>раль</w:t>
        <w:softHyphen/>
        <w:t>ный го</w:t>
        <w:softHyphen/>
        <w:t>судар</w:t>
        <w:softHyphen/>
        <w:t>ствен</w:t>
        <w:softHyphen/>
        <w:t>ный об</w:t>
        <w:softHyphen/>
        <w:t>ра</w:t>
        <w:softHyphen/>
        <w:t>зо</w:t>
        <w:softHyphen/>
        <w:t>ва</w:t>
        <w:softHyphen/>
        <w:t>тель</w:t>
        <w:softHyphen/>
        <w:t>ный стан</w:t>
        <w:softHyphen/>
        <w:t>дарт дошколь</w:t>
        <w:softHyphen/>
        <w:t>но</w:t>
        <w:softHyphen/>
        <w:t>го об</w:t>
        <w:softHyphen/>
        <w:t>ра</w:t>
        <w:softHyphen/>
        <w:t>зо</w:t>
        <w:softHyphen/>
        <w:t>ва</w:t>
        <w:softHyphen/>
        <w:t xml:space="preserve">ния): утвержден 17 октября 2013 года Приказом № 1155 Министерства образования и науки РФ. –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>: минобрнауки.рф. – Текст: электронный.</w:t>
      </w:r>
    </w:p>
  </w:footnote>
  <w:footnote w:id="3">
    <w:p>
      <w:pPr>
        <w:pStyle w:val="Normal"/>
        <w:spacing w:lineRule="auto" w:line="360" w:before="0" w:after="0"/>
        <w:ind w:firstLine="709"/>
        <w:jc w:val="both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Бизикова О. А. Развитие монологической речи у дошкольников: Учебное пособие для студ. высш. учебных заведений. – Нижневартовск: Изд-во Нижневарт. гос. ун-та, 2014. – 235 с.</w:t>
      </w:r>
    </w:p>
  </w:footnote>
  <w:footnote w:id="4">
    <w:p>
      <w:pPr>
        <w:pStyle w:val="Style29"/>
        <w:spacing w:lineRule="auto" w:line="360"/>
        <w:ind w:firstLine="709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Коротовских Т. В., Пяшкур Ю. С. Теоретические основы изучения связной речи у дошкольников с общим недоразвитием речи // КПЖ. 2016. №6 (119). Текст: электронный.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)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158d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e6003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f9029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60031"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c5158d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500c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0585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6003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6003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a"/>
    <w:uiPriority w:val="99"/>
    <w:qFormat/>
    <w:rsid w:val="00e85217"/>
    <w:rPr>
      <w:rFonts w:eastAsia="" w:eastAsiaTheme="minorEastAsia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f9029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4" w:customStyle="1">
    <w:name w:val="Схема документа Знак"/>
    <w:basedOn w:val="DefaultParagraphFont"/>
    <w:link w:val="ad"/>
    <w:uiPriority w:val="99"/>
    <w:semiHidden/>
    <w:qFormat/>
    <w:rsid w:val="000767d3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Nobr" w:customStyle="1">
    <w:name w:val="nobr"/>
    <w:basedOn w:val="DefaultParagraphFont"/>
    <w:qFormat/>
    <w:rsid w:val="00d91952"/>
    <w:rPr/>
  </w:style>
  <w:style w:type="character" w:styleId="Style15" w:customStyle="1">
    <w:name w:val="Текст концевой сноски Знак"/>
    <w:basedOn w:val="DefaultParagraphFont"/>
    <w:link w:val="af"/>
    <w:uiPriority w:val="99"/>
    <w:semiHidden/>
    <w:qFormat/>
    <w:rsid w:val="00d91952"/>
    <w:rPr>
      <w:rFonts w:eastAsia="" w:eastAsiaTheme="minorEastAsia"/>
      <w:sz w:val="20"/>
      <w:szCs w:val="20"/>
      <w:lang w:eastAsia="ru-RU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91952"/>
    <w:rPr>
      <w:vertAlign w:val="superscript"/>
    </w:rPr>
  </w:style>
  <w:style w:type="character" w:styleId="Style17" w:customStyle="1">
    <w:name w:val="Текст сноски Знак"/>
    <w:basedOn w:val="DefaultParagraphFont"/>
    <w:link w:val="af2"/>
    <w:uiPriority w:val="99"/>
    <w:semiHidden/>
    <w:qFormat/>
    <w:rsid w:val="00d91952"/>
    <w:rPr>
      <w:rFonts w:eastAsia="" w:eastAsiaTheme="minorEastAsia"/>
      <w:sz w:val="20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91952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34020"/>
    <w:rPr>
      <w:color w:val="605E5C"/>
      <w:shd w:fill="E1DFDD" w:val="clear"/>
    </w:rPr>
  </w:style>
  <w:style w:type="character" w:styleId="Jsgrdq" w:customStyle="1">
    <w:name w:val="jsgrdq"/>
    <w:basedOn w:val="DefaultParagraphFont"/>
    <w:qFormat/>
    <w:rsid w:val="00ef264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ascii="PT Astra Serif" w:hAnsi="PT Astra Serif" w:cs="Times New Roman"/>
      <w:color w:val="auto"/>
      <w:sz w:val="24"/>
      <w:szCs w:val="24"/>
      <w:u w:val="none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styleId="Style19">
    <w:name w:val="Ссылка указателя"/>
    <w:qFormat/>
    <w:rPr/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515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7d6d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93d"/>
    <w:pPr>
      <w:spacing w:before="0" w:after="200"/>
      <w:ind w:left="720" w:hanging="0"/>
      <w:contextualSpacing/>
    </w:pPr>
    <w:rPr/>
  </w:style>
  <w:style w:type="paragraph" w:styleId="Artikmeequipmentcontentblocktext" w:customStyle="1">
    <w:name w:val="artikme_equipment_content_block_text"/>
    <w:basedOn w:val="Normal"/>
    <w:qFormat/>
    <w:rsid w:val="00e6003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Footer"/>
    <w:basedOn w:val="Normal"/>
    <w:link w:val="ab"/>
    <w:uiPriority w:val="99"/>
    <w:unhideWhenUsed/>
    <w:rsid w:val="00e8521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5574b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TOCHeading">
    <w:name w:val="TOC Heading"/>
    <w:basedOn w:val="1"/>
    <w:next w:val="Normal"/>
    <w:uiPriority w:val="39"/>
    <w:unhideWhenUsed/>
    <w:qFormat/>
    <w:rsid w:val="000767d3"/>
    <w:pPr>
      <w:keepNext w:val="true"/>
      <w:keepLines/>
      <w:spacing w:lineRule="auto" w:line="276" w:beforeAutospacing="0" w:before="480" w:afterAutospacing="0" w:after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22">
    <w:name w:val="TOC 2"/>
    <w:basedOn w:val="Normal"/>
    <w:next w:val="Normal"/>
    <w:autoRedefine/>
    <w:uiPriority w:val="39"/>
    <w:unhideWhenUsed/>
    <w:rsid w:val="000767d3"/>
    <w:pPr>
      <w:spacing w:before="0" w:after="100"/>
      <w:ind w:left="220" w:hanging="0"/>
    </w:pPr>
    <w:rPr/>
  </w:style>
  <w:style w:type="paragraph" w:styleId="12">
    <w:name w:val="TOC 1"/>
    <w:basedOn w:val="Normal"/>
    <w:next w:val="Normal"/>
    <w:autoRedefine/>
    <w:uiPriority w:val="39"/>
    <w:unhideWhenUsed/>
    <w:rsid w:val="000767d3"/>
    <w:pPr>
      <w:spacing w:before="0" w:after="100"/>
    </w:pPr>
    <w:rPr/>
  </w:style>
  <w:style w:type="paragraph" w:styleId="32">
    <w:name w:val="TOC 3"/>
    <w:basedOn w:val="Normal"/>
    <w:next w:val="Normal"/>
    <w:autoRedefine/>
    <w:uiPriority w:val="39"/>
    <w:unhideWhenUsed/>
    <w:rsid w:val="000767d3"/>
    <w:pPr>
      <w:spacing w:before="0" w:after="100"/>
      <w:ind w:left="440" w:hanging="0"/>
    </w:pPr>
    <w:rPr/>
  </w:style>
  <w:style w:type="paragraph" w:styleId="DocumentMap">
    <w:name w:val="Document Map"/>
    <w:basedOn w:val="Normal"/>
    <w:link w:val="ae"/>
    <w:uiPriority w:val="99"/>
    <w:semiHidden/>
    <w:unhideWhenUsed/>
    <w:qFormat/>
    <w:rsid w:val="000767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Endnote Text"/>
    <w:basedOn w:val="Normal"/>
    <w:link w:val="af0"/>
    <w:uiPriority w:val="99"/>
    <w:semiHidden/>
    <w:unhideWhenUsed/>
    <w:rsid w:val="00d91952"/>
    <w:pPr>
      <w:spacing w:lineRule="auto" w:line="240" w:before="0" w:after="0"/>
    </w:pPr>
    <w:rPr>
      <w:sz w:val="20"/>
      <w:szCs w:val="20"/>
    </w:rPr>
  </w:style>
  <w:style w:type="paragraph" w:styleId="Style29">
    <w:name w:val="Footnote Text"/>
    <w:basedOn w:val="Normal"/>
    <w:link w:val="af3"/>
    <w:uiPriority w:val="99"/>
    <w:semiHidden/>
    <w:unhideWhenUsed/>
    <w:rsid w:val="00d91952"/>
    <w:pPr>
      <w:spacing w:lineRule="auto" w:line="240" w:before="0" w:after="0"/>
    </w:pPr>
    <w:rPr>
      <w:sz w:val="20"/>
      <w:szCs w:val="20"/>
    </w:rPr>
  </w:style>
  <w:style w:type="paragraph" w:styleId="04xlpa" w:customStyle="1">
    <w:name w:val="_04xlpa"/>
    <w:basedOn w:val="Normal"/>
    <w:qFormat/>
    <w:rsid w:val="00ef26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1291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cyberleninka.ru/article/n/osnovnye-napravleniya-razvitiya-svyaznoy-rechi-u-doshkolnikov-s-obschim-nedorazvitiem-rechi-na-materiale-detskoy-hudozhestvennoy" TargetMode="External"/><Relationship Id="rId4" Type="http://schemas.openxmlformats.org/officeDocument/2006/relationships/hyperlink" Target="https://cyberleninka.ru/article/n/issledovanie-narusheniy-svyaznoy-rechi-u-doshkolnikov-s-obschim-nedorazvitiem-rechi" TargetMode="External"/><Relationship Id="rId5" Type="http://schemas.openxmlformats.org/officeDocument/2006/relationships/hyperlink" Target="https://cyberleninka.ru/article/n/teoreticheskie-osnovy-izucheniya-svyaznoy-rechi-u-doshkolnikov-s-obschim-nedorazvitiem-rechi" TargetMode="External"/><Relationship Id="rId6" Type="http://schemas.openxmlformats.org/officeDocument/2006/relationships/hyperlink" Target="https://cyberleninka.ru/article/n/svyaznaya-rech-rech-v-obschenii-i-rech-v-deyatelnosti-1" TargetMode="Externa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F507-267B-46DB-B07C-7319D16B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7409</TotalTime>
  <Application>Trio_Office/6.2.8.2$Windows_x86 LibreOffice_project/</Application>
  <Pages>19</Pages>
  <Words>2722</Words>
  <Characters>19803</Characters>
  <CharactersWithSpaces>22329</CharactersWithSpaces>
  <Paragraphs>242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2021-11-05T13:57:00Z</dcterms:created>
  <dc:creator>halidova</dc:creator>
  <dc:description/>
  <dc:language>ru-RU</dc:language>
  <cp:lastModifiedBy/>
  <dcterms:modified xsi:type="dcterms:W3CDTF">2023-02-19T21:53:06Z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