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музыкальная школа № 15» г. Казани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Методическое сообщение</w:t>
      </w:r>
      <w:r/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Тема: Изучение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II</w:t>
      </w:r>
      <w:r>
        <w:rPr>
          <w:rFonts w:ascii="Times New Roman" w:hAnsi="Times New Roman" w:cs="Times New Roman"/>
          <w:sz w:val="44"/>
          <w:szCs w:val="44"/>
        </w:rPr>
        <w:t xml:space="preserve"> и </w:t>
      </w:r>
      <w:r>
        <w:rPr>
          <w:rFonts w:ascii="Times New Roman" w:hAnsi="Times New Roman" w:cs="Times New Roman"/>
          <w:sz w:val="44"/>
          <w:szCs w:val="44"/>
          <w:lang w:val="en-US"/>
        </w:rPr>
        <w:t xml:space="preserve">III</w:t>
      </w:r>
      <w:r>
        <w:rPr>
          <w:rFonts w:ascii="Times New Roman" w:hAnsi="Times New Roman" w:cs="Times New Roman"/>
          <w:sz w:val="44"/>
          <w:szCs w:val="44"/>
        </w:rPr>
        <w:t xml:space="preserve"> позиций в младших классах по скрипки</w:t>
      </w:r>
      <w:r/>
    </w:p>
    <w:p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/>
    </w:p>
    <w:p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            </w:t>
      </w:r>
      <w:r/>
    </w:p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Автор: </w:t>
      </w:r>
      <w:r>
        <w:rPr>
          <w:rFonts w:ascii="Times New Roman" w:hAnsi="Times New Roman" w:cs="Times New Roman"/>
          <w:b/>
          <w:sz w:val="32"/>
          <w:szCs w:val="32"/>
        </w:rPr>
        <w:t xml:space="preserve">Малишевская</w:t>
      </w:r>
      <w:r>
        <w:rPr>
          <w:rFonts w:ascii="Times New Roman" w:hAnsi="Times New Roman" w:cs="Times New Roman"/>
          <w:b/>
          <w:sz w:val="32"/>
          <w:szCs w:val="32"/>
        </w:rPr>
        <w:t xml:space="preserve"> Л.Л.,</w:t>
      </w:r>
      <w:r/>
    </w:p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преподаватель высшей категории</w:t>
      </w:r>
      <w:r/>
    </w:p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заведующая струнно-смычковым отделением</w:t>
      </w:r>
      <w:r/>
    </w:p>
    <w:p>
      <w:pPr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jc w:val="right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Казань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</w:t>
      </w:r>
      <w:r/>
    </w:p>
    <w:p>
      <w:pPr>
        <w:pStyle w:val="821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записка………………………………………..3</w:t>
      </w:r>
      <w:r/>
    </w:p>
    <w:p>
      <w:pPr>
        <w:pStyle w:val="821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Введение………………………………………………………..3</w:t>
      </w:r>
      <w:r/>
    </w:p>
    <w:p>
      <w:pPr>
        <w:pStyle w:val="821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раздел………………………………………………. 3</w:t>
      </w:r>
      <w:r/>
    </w:p>
    <w:p>
      <w:pPr>
        <w:pStyle w:val="821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Заключение……………………………………………………...5</w:t>
      </w:r>
      <w:r/>
    </w:p>
    <w:p>
      <w:pPr>
        <w:pStyle w:val="821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Литература………………………………………………………6</w:t>
      </w:r>
      <w:bookmarkStart w:id="0" w:name="_GoBack"/>
      <w:r/>
      <w:bookmarkEnd w:id="0"/>
      <w:r/>
      <w:r/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rPr>
          <w:highlight w:val="none"/>
        </w:rPr>
      </w:pPr>
      <w:r>
        <w:t xml:space="preserve">2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методическая работа предназначена для преподавателей по классу скрипки ДМШ и ДШИ. В работе рассмотрены основные моменты работы с учащимися преподавателя высшей квалификационной категории Мали</w:t>
      </w:r>
      <w:r>
        <w:rPr>
          <w:rFonts w:ascii="Times New Roman" w:hAnsi="Times New Roman" w:cs="Times New Roman"/>
          <w:sz w:val="28"/>
          <w:szCs w:val="28"/>
        </w:rPr>
        <w:t xml:space="preserve">шевской Л. Л.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cs="Times New Roman"/>
          <w:sz w:val="28"/>
          <w:szCs w:val="28"/>
        </w:rPr>
        <w:t xml:space="preserve"> Показать кратчайший путь к освоению позиций, рассказать о методах их закрепления 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Повышение грамотности преподавателей, ознакомление с методами изучения позиций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Возможность энергично развивать ученика, сохраняя интерес к з</w:t>
      </w:r>
      <w:r>
        <w:rPr>
          <w:rFonts w:ascii="Times New Roman" w:hAnsi="Times New Roman" w:cs="Times New Roman"/>
          <w:sz w:val="28"/>
          <w:szCs w:val="28"/>
        </w:rPr>
        <w:t xml:space="preserve">наниям;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Подчеркнуть важность поддержания равновесия технического и художественного развития учащегося.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Развитию технике левой руки скрипача значительной мерой способствует использование различных позиций. Под термином позиция подразумевается п</w:t>
      </w:r>
      <w:r>
        <w:rPr>
          <w:rFonts w:ascii="Times New Roman" w:hAnsi="Times New Roman" w:cs="Times New Roman"/>
          <w:sz w:val="28"/>
          <w:szCs w:val="28"/>
        </w:rPr>
        <w:t xml:space="preserve">оложение левой руки. Мы рассматриваем начальный этап изучения позиций. И первый вопрос, возникающий в связи с изучением позиций – это сроки начала этой работы. Позицией зовётся такое положение кисти и пальцев левой руки относительно грифа, какое позволяет,</w:t>
      </w:r>
      <w:r>
        <w:rPr>
          <w:rFonts w:ascii="Times New Roman" w:hAnsi="Times New Roman" w:cs="Times New Roman"/>
          <w:sz w:val="28"/>
          <w:szCs w:val="28"/>
        </w:rPr>
        <w:t xml:space="preserve"> не перемещая руки, исполнить на всех четырёх струнах определённую последовательность звуков. Прочное усвоение позиций имеет важное значение для изучения грифа, а следовательно и для овладения техникой левой руки. Владение позицией нельзя рассматривать лиш</w:t>
      </w:r>
      <w:r>
        <w:rPr>
          <w:rFonts w:ascii="Times New Roman" w:hAnsi="Times New Roman" w:cs="Times New Roman"/>
          <w:sz w:val="28"/>
          <w:szCs w:val="28"/>
        </w:rPr>
        <w:t xml:space="preserve">ь как технический приём. Оно обогащает приёмы художественного исполнительства, расширяет диапазон скрипки даёт возможность использовать каждую струну на всей её протяжённости. Замена одной позиции другою, часто играет роль важного способа выразительности, </w:t>
      </w:r>
      <w:r>
        <w:rPr>
          <w:rFonts w:ascii="Times New Roman" w:hAnsi="Times New Roman" w:cs="Times New Roman"/>
          <w:sz w:val="28"/>
          <w:szCs w:val="28"/>
        </w:rPr>
        <w:t xml:space="preserve">который влияет на тембр звука. Использование позиционной игры вызывает необходимость овладеть каждой позицией отдельно и усвоения специальных приёмов смены позиций, переходов с одной позиции на другую.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Основной раздел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старых школах первая позиция изучал</w:t>
      </w:r>
      <w:r>
        <w:rPr>
          <w:rFonts w:ascii="Times New Roman" w:hAnsi="Times New Roman" w:cs="Times New Roman"/>
          <w:sz w:val="28"/>
          <w:szCs w:val="28"/>
        </w:rPr>
        <w:t xml:space="preserve">ась продолжительное время. Прежде, чем приступить к игре на скрипке в других позициях, учащийся должен был пройти достаточно трудные этюды и пьесы (в различных тональностях, с применением различных штрихов, двойных нот, быстрых темпов) в первой позиции. По</w:t>
      </w:r>
      <w:r>
        <w:rPr>
          <w:rFonts w:ascii="Times New Roman" w:hAnsi="Times New Roman" w:cs="Times New Roman"/>
          <w:sz w:val="28"/>
          <w:szCs w:val="28"/>
        </w:rPr>
        <w:t xml:space="preserve">этому современная методика рекомендует начинать изучение позиций и переходов как можно раньше. Программа класса скрипки предусматривает эту работу со второго класса. Но на мой взгляд, начало ознакомления с позициями должен определять не срок обучения, а на</w:t>
      </w:r>
      <w:r>
        <w:rPr>
          <w:rFonts w:ascii="Times New Roman" w:hAnsi="Times New Roman" w:cs="Times New Roman"/>
          <w:sz w:val="28"/>
          <w:szCs w:val="28"/>
        </w:rPr>
        <w:t xml:space="preserve">личие предпосылок, обеспечивающих успешность этой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работы. К этим предпосылкам относится отсутствие изменения мышечных </w:t>
      </w:r>
      <w:r>
        <w:rPr>
          <w:rFonts w:ascii="Times New Roman" w:hAnsi="Times New Roman" w:cs="Times New Roman"/>
          <w:sz w:val="28"/>
          <w:szCs w:val="28"/>
        </w:rPr>
        <w:t xml:space="preserve">напряжений в приспособлении рук к инструменту. Свобода игровых движений левой и правой рук, чистота интонирования, определённая подвижност</w:t>
      </w:r>
      <w:r>
        <w:rPr>
          <w:rFonts w:ascii="Times New Roman" w:hAnsi="Times New Roman" w:cs="Times New Roman"/>
          <w:sz w:val="28"/>
          <w:szCs w:val="28"/>
        </w:rPr>
        <w:t xml:space="preserve">ь пальцев. Само понятие позиции является условным. С одной стороны, это видно уже из того, что в пределах одной позиции возможны самые различные положения рук и пальцев в одной и той же части грифа. Поэтому нужно последовательно и тщательно изучать каждую </w:t>
      </w:r>
      <w:r>
        <w:rPr>
          <w:rFonts w:ascii="Times New Roman" w:hAnsi="Times New Roman" w:cs="Times New Roman"/>
          <w:sz w:val="28"/>
          <w:szCs w:val="28"/>
        </w:rPr>
        <w:t xml:space="preserve">из позиций, усваивая различные положения руки как в основных, так и в промежуточных позициях. При этом следует стремиться к тому, чтобы в большинстве позиций (кроме более высоких) сохранялась по возможности, единая форма постановки пальцев, а в пределах пе</w:t>
      </w:r>
      <w:r>
        <w:rPr>
          <w:rFonts w:ascii="Times New Roman" w:hAnsi="Times New Roman" w:cs="Times New Roman"/>
          <w:sz w:val="28"/>
          <w:szCs w:val="28"/>
        </w:rPr>
        <w:t xml:space="preserve">рвых трёх позиций оставалось неизменным в соотношении между большим и остальными пальцами.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Позицией обозначают точки прикосновения левой руки к скрипке в её движущей опоре. Во время игры, это точка прикосновения большого пальца и основание указательного, к</w:t>
      </w:r>
      <w:r>
        <w:rPr>
          <w:rFonts w:ascii="Times New Roman" w:hAnsi="Times New Roman" w:cs="Times New Roman"/>
          <w:sz w:val="28"/>
          <w:szCs w:val="28"/>
        </w:rPr>
        <w:t xml:space="preserve">оторое охватывает шейку скрипки в низком регистре или точки прикосновения большого пальца и ладони, которая охватывает шейку и корпус скрипки в высоком регистре; а с другой стороны – точка прикосновения к грифу первого пальца. Для обозначения номера позици</w:t>
      </w:r>
      <w:r>
        <w:rPr>
          <w:rFonts w:ascii="Times New Roman" w:hAnsi="Times New Roman" w:cs="Times New Roman"/>
          <w:sz w:val="28"/>
          <w:szCs w:val="28"/>
        </w:rPr>
        <w:t xml:space="preserve">и основное значение имеет положение на грифе первого пальца, точнее расстояние его от порожка. Например, если на струне соль взять первым пальцем звук ля – это первая позиция. Если первым пальцем взять ноту си-это вторая позиция, а если первым пальцем взят</w:t>
      </w:r>
      <w:r>
        <w:rPr>
          <w:rFonts w:ascii="Times New Roman" w:hAnsi="Times New Roman" w:cs="Times New Roman"/>
          <w:sz w:val="28"/>
          <w:szCs w:val="28"/>
        </w:rPr>
        <w:t xml:space="preserve">ь до-это третья позиция. Итак, соответственно к позиции левой руки и пальцев обозначают позиции на грифе. Объём каждой позиции обозначается нормальным размещением первого и четвёртого пальца на одной струне на интервал чистой кварты. Можно транспонировать </w:t>
      </w:r>
      <w:r>
        <w:rPr>
          <w:rFonts w:ascii="Times New Roman" w:hAnsi="Times New Roman" w:cs="Times New Roman"/>
          <w:sz w:val="28"/>
          <w:szCs w:val="28"/>
        </w:rPr>
        <w:t xml:space="preserve">известные песенки «Как под горкой», «Ходит зайка» «У кота воркота».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шаг состоит в том, что ученику следует показать и разъяснить принцип игры во второй и третьей позициях. При этом он должен осознать связь перемещения левой руки вдоль грифа с сохран</w:t>
      </w:r>
      <w:r>
        <w:rPr>
          <w:rFonts w:ascii="Times New Roman" w:hAnsi="Times New Roman" w:cs="Times New Roman"/>
          <w:sz w:val="28"/>
          <w:szCs w:val="28"/>
        </w:rPr>
        <w:t xml:space="preserve">ением группового расположения пальцев и соответствующим изменением расстояния между ними. Этой цели служат два способа: 1) транспонирование мелодии, исполняемой идентичной аппликатурой 2) повторение мелодии в одной и той же тональности в различных позициях</w:t>
      </w:r>
      <w:r>
        <w:rPr>
          <w:rFonts w:ascii="Times New Roman" w:hAnsi="Times New Roman" w:cs="Times New Roman"/>
          <w:sz w:val="28"/>
          <w:szCs w:val="28"/>
        </w:rPr>
        <w:t xml:space="preserve"> с изменением аппликатуры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мере передвижения руки к верху, локоть следует постепенно выдвигать вправо. Кисть, тоже приобретает более вытянутую форму, а большой палец, примерно с 4 позиции начинает отставать от пальцев, расположенных на грифе.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 по</w:t>
      </w:r>
      <w:r>
        <w:rPr>
          <w:rFonts w:ascii="Times New Roman" w:hAnsi="Times New Roman" w:cs="Times New Roman"/>
          <w:sz w:val="28"/>
          <w:szCs w:val="28"/>
        </w:rPr>
        <w:t xml:space="preserve">рядке изучения позиций не имеет принципиального значения. Довольно часто третью позицию изучают основательно, тогда как со второй знакомятся поверхностно. Тщательное изучение обоих позиций допускает вместе с тем освоение сначала третьей позиции. Полезно со</w:t>
      </w:r>
      <w:r>
        <w:rPr>
          <w:rFonts w:ascii="Times New Roman" w:hAnsi="Times New Roman" w:cs="Times New Roman"/>
          <w:sz w:val="28"/>
          <w:szCs w:val="28"/>
        </w:rPr>
        <w:t xml:space="preserve">четать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третьей позиции с изучением гамм и пьес во второй позиции, чтобы предотвратить в дальнейшем недоверие к ней.</w:t>
      </w:r>
      <w:r/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много лет работая по разным учебникам, самым удобным и понятным для обучающихся считаю сборник Л. Гуревич-Н. Зимина </w:t>
      </w:r>
      <w:r>
        <w:rPr>
          <w:rFonts w:ascii="Times New Roman" w:hAnsi="Times New Roman" w:cs="Times New Roman"/>
          <w:sz w:val="28"/>
          <w:szCs w:val="28"/>
        </w:rPr>
        <w:t xml:space="preserve">«Скрипичная </w:t>
      </w:r>
      <w:r>
        <w:rPr>
          <w:rFonts w:ascii="Times New Roman" w:hAnsi="Times New Roman" w:cs="Times New Roman"/>
          <w:sz w:val="28"/>
          <w:szCs w:val="28"/>
        </w:rPr>
        <w:t xml:space="preserve">азбука» часть 2, 6 раздел. Очень грамотно и доступно обучение по этому сборнику. Дети видят знакомые песенки, пытаются их транспонировать, очень радуются, когда у них получается. В своей практике я придерживаюсь последовательности первая-третья-вторая т. к</w:t>
      </w:r>
      <w:r>
        <w:rPr>
          <w:rFonts w:ascii="Times New Roman" w:hAnsi="Times New Roman" w:cs="Times New Roman"/>
          <w:sz w:val="28"/>
          <w:szCs w:val="28"/>
        </w:rPr>
        <w:t xml:space="preserve">. при переходах в третью позицию расстояния для движения левой руки более широкие, и они легче контролируются учащимися. Допуская в третьей позиции опору ладони о корпус скрипки в дальнейшем наносится серьёзный ущерб развитию техники левой руки, приобретаю</w:t>
      </w:r>
      <w:r>
        <w:rPr>
          <w:rFonts w:ascii="Times New Roman" w:hAnsi="Times New Roman" w:cs="Times New Roman"/>
          <w:sz w:val="28"/>
          <w:szCs w:val="28"/>
        </w:rPr>
        <w:t xml:space="preserve">щей вынужденное неправильное положение; естественное соотношение большого и остальных пальцев при расположении их в новых условиях нарушается и в дальнейшем становится препятствием для выполнения плавных эластичных переходов. Поскольку выполнение учеником </w:t>
      </w:r>
      <w:r>
        <w:rPr>
          <w:rFonts w:ascii="Times New Roman" w:hAnsi="Times New Roman" w:cs="Times New Roman"/>
          <w:sz w:val="28"/>
          <w:szCs w:val="28"/>
        </w:rPr>
        <w:t xml:space="preserve">домашних заданий требует умения правильно переносить руку в третью позицию, целесообразно начинать изучение позиций с формирования данного навыка через открытую струну. Сначала используется следующее упражнение. Рука ученика скользит вдоль шейки скрипки с </w:t>
      </w:r>
      <w:r>
        <w:rPr>
          <w:rFonts w:ascii="Times New Roman" w:hAnsi="Times New Roman" w:cs="Times New Roman"/>
          <w:sz w:val="28"/>
          <w:szCs w:val="28"/>
        </w:rPr>
        <w:t xml:space="preserve">приподнятыми над грифом пальцами. Затем к этому движению добавляется ведение смычка по средней струне (ре или ля), причём его направление меняется одновременно с направлением движения левой руки. Второе-смычок ведётся уже не по открытой струне, а берётся к</w:t>
      </w:r>
      <w:r>
        <w:rPr>
          <w:rFonts w:ascii="Times New Roman" w:hAnsi="Times New Roman" w:cs="Times New Roman"/>
          <w:sz w:val="28"/>
          <w:szCs w:val="28"/>
        </w:rPr>
        <w:t xml:space="preserve">акой-то определённый звук любым пальцем левой руки (1, 2, или 3), при этом большой палец совершает те же самые движения, что и в предыдущем упражнении. Цель: добиваться качественного звучания, несмотря на то, что большой палец находится в движении. Эти два</w:t>
      </w:r>
      <w:r>
        <w:rPr>
          <w:rFonts w:ascii="Times New Roman" w:hAnsi="Times New Roman" w:cs="Times New Roman"/>
          <w:sz w:val="28"/>
          <w:szCs w:val="28"/>
        </w:rPr>
        <w:t xml:space="preserve"> упражнения необходимы при начальном изучении позиции для того, чтобы большой палец не был приклеенным к грифу лишь в первой позиции, чтобы он не тормозил, а наоборот помогал 1, 2, 3 и 4 пальцам левой руки совершать качественные и незаметные переходы из од</w:t>
      </w:r>
      <w:r>
        <w:rPr>
          <w:rFonts w:ascii="Times New Roman" w:hAnsi="Times New Roman" w:cs="Times New Roman"/>
          <w:sz w:val="28"/>
          <w:szCs w:val="28"/>
        </w:rPr>
        <w:t xml:space="preserve">ной позиции в другую.</w:t>
      </w:r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Позицию можно считать усвое</w:t>
      </w:r>
      <w:r>
        <w:rPr>
          <w:rFonts w:ascii="Times New Roman" w:hAnsi="Times New Roman" w:cs="Times New Roman"/>
          <w:sz w:val="28"/>
          <w:szCs w:val="28"/>
        </w:rPr>
        <w:t xml:space="preserve">нной, когда чтение нот не представляет затруднений и не страдают при этом ритм, интонация, качество звучания, выразительность исполнения. При изучении второй и третьей позиций полезно использовать материал, ранее пройденный в первой позиции. И обязательно </w:t>
      </w:r>
      <w:r>
        <w:rPr>
          <w:rFonts w:ascii="Times New Roman" w:hAnsi="Times New Roman" w:cs="Times New Roman"/>
          <w:sz w:val="28"/>
          <w:szCs w:val="28"/>
        </w:rPr>
        <w:t xml:space="preserve">используем этюды из сборника «Избранные этюды 3-5 классов». В третьей позиции А. Комаровский Этюд № 9, Ф. Рис № 10, № 14, Ф. Данкла № 13, Ф. Вольфарт № 12, Ф. Вольфарт- А. Шпонер № 11.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второй А. Комаровский № 1, № 4, № 6, К. Мострас № 2, № 5, Ф. Рис № 3</w:t>
      </w:r>
      <w:r>
        <w:rPr>
          <w:rFonts w:ascii="Times New Roman" w:hAnsi="Times New Roman" w:cs="Times New Roman"/>
          <w:sz w:val="28"/>
          <w:szCs w:val="28"/>
        </w:rPr>
        <w:t xml:space="preserve">, № 7, Ш. Берио № 8. Играя эти этюды, учащийся получает огромную пользу в освоении и закреплении этих основных позиций. Я считаю, что целесообразнее начинать изучение позиций с однооктавных гамм, знакомых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песенок из первой позиции, упражнения можно играть </w:t>
      </w:r>
      <w:r>
        <w:rPr>
          <w:rFonts w:ascii="Times New Roman" w:hAnsi="Times New Roman" w:cs="Times New Roman"/>
          <w:sz w:val="28"/>
          <w:szCs w:val="28"/>
        </w:rPr>
        <w:t xml:space="preserve">штрихами и выше приведённые этюды. Так же полезно играть гаммы от каждого пальца в позициях и обязательно не забывать про арпеджио. Эту работу проделываем во второй и третьей позициях.</w:t>
      </w:r>
      <w:r/>
      <w:r/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успешного обучения должны совпадать цели родителей</w:t>
      </w:r>
      <w:r>
        <w:rPr>
          <w:rFonts w:ascii="Times New Roman" w:hAnsi="Times New Roman" w:cs="Times New Roman"/>
          <w:sz w:val="28"/>
          <w:szCs w:val="28"/>
        </w:rPr>
        <w:t xml:space="preserve">, ученика и преподавателя. Необходимо посещение концертов, слушание музыки. В конце первого полугодия и конце учебного года практика классных концертов. Работать нужно внимательно со всеми учениками, особенно с одарёнными, т. к. психика одарённых детей наи</w:t>
      </w:r>
      <w:r>
        <w:rPr>
          <w:rFonts w:ascii="Times New Roman" w:hAnsi="Times New Roman" w:cs="Times New Roman"/>
          <w:sz w:val="28"/>
          <w:szCs w:val="28"/>
        </w:rPr>
        <w:t xml:space="preserve">более хрупкая. Учить доброжелательно, бережно, грамотно. Урок проводить не спонтанно, а глубоко продуманно, всегда учитывая непредвиденные обстоятельства. Обучение должно быть строго дифференцировано. Нельзя включать в музыкальный план произведения, превыш</w:t>
      </w:r>
      <w:r>
        <w:rPr>
          <w:rFonts w:ascii="Times New Roman" w:hAnsi="Times New Roman" w:cs="Times New Roman"/>
          <w:sz w:val="28"/>
          <w:szCs w:val="28"/>
        </w:rPr>
        <w:t xml:space="preserve">ающие музыкально-исполнительские возможности учащихся и несоответствующие его возрастным особенностям. Необходимо постепенно учить знакомиться с профессиональным языком на таких выражениях как мотив, фраза, предложение и т.д. В процессе овладения  позициям</w:t>
      </w:r>
      <w:r>
        <w:rPr>
          <w:rFonts w:ascii="Times New Roman" w:hAnsi="Times New Roman" w:cs="Times New Roman"/>
          <w:sz w:val="28"/>
          <w:szCs w:val="28"/>
        </w:rPr>
        <w:t xml:space="preserve">и, педагог должен строго дозировать материал и без усвоения учеником навыка не преступать к выработке другого. Тщательно подбирать как технический материал, так и художественный репертуар. Педагогу необходимо осознавать ответственность за своих учеников, о</w:t>
      </w:r>
      <w:r>
        <w:rPr>
          <w:rFonts w:ascii="Times New Roman" w:hAnsi="Times New Roman" w:cs="Times New Roman"/>
          <w:sz w:val="28"/>
          <w:szCs w:val="28"/>
        </w:rPr>
        <w:t xml:space="preserve">бучать их игровым навыкам сохраняя их здоровье, индивидуальность; грамотно и с любовью.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Литература</w:t>
      </w:r>
      <w:r/>
    </w:p>
    <w:p>
      <w:pPr>
        <w:pStyle w:val="8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Ямпольский И. М. Основы скрипичной аппликатуры. М., 1997.</w:t>
      </w:r>
      <w:r/>
    </w:p>
    <w:p>
      <w:pPr>
        <w:pStyle w:val="8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Камилларов Е. О технике левой руки. Л., 1961.</w:t>
      </w:r>
      <w:r/>
    </w:p>
    <w:p>
      <w:pPr>
        <w:pStyle w:val="8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Флеш</w:t>
      </w:r>
      <w:r>
        <w:rPr>
          <w:rFonts w:ascii="Times New Roman" w:hAnsi="Times New Roman" w:cs="Times New Roman"/>
          <w:sz w:val="28"/>
          <w:szCs w:val="28"/>
        </w:rPr>
        <w:t xml:space="preserve"> К. Искусство скрипичной игры. М.,2007.</w:t>
      </w:r>
      <w:r/>
    </w:p>
    <w:p>
      <w:pPr>
        <w:pStyle w:val="821"/>
        <w:numPr>
          <w:ilvl w:val="0"/>
          <w:numId w:val="1"/>
        </w:num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Гуревич Л., Зимина Н. Скрипичная азбука. М. «Композитор», 2002.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0"/>
    <w:link w:val="64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0"/>
    <w:link w:val="64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0"/>
    <w:link w:val="64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0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0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0"/>
    <w:link w:val="663"/>
    <w:uiPriority w:val="10"/>
    <w:rPr>
      <w:sz w:val="48"/>
      <w:szCs w:val="48"/>
    </w:rPr>
  </w:style>
  <w:style w:type="character" w:styleId="36">
    <w:name w:val="Subtitle Char"/>
    <w:basedOn w:val="650"/>
    <w:link w:val="665"/>
    <w:uiPriority w:val="11"/>
    <w:rPr>
      <w:sz w:val="24"/>
      <w:szCs w:val="24"/>
    </w:rPr>
  </w:style>
  <w:style w:type="character" w:styleId="38">
    <w:name w:val="Quote Char"/>
    <w:link w:val="667"/>
    <w:uiPriority w:val="29"/>
    <w:rPr>
      <w:i/>
    </w:rPr>
  </w:style>
  <w:style w:type="character" w:styleId="40">
    <w:name w:val="Intense Quote Char"/>
    <w:link w:val="669"/>
    <w:uiPriority w:val="30"/>
    <w:rPr>
      <w:i/>
    </w:rPr>
  </w:style>
  <w:style w:type="character" w:styleId="42">
    <w:name w:val="Header Char"/>
    <w:basedOn w:val="650"/>
    <w:link w:val="671"/>
    <w:uiPriority w:val="99"/>
  </w:style>
  <w:style w:type="character" w:styleId="46">
    <w:name w:val="Caption Char"/>
    <w:basedOn w:val="675"/>
    <w:link w:val="673"/>
    <w:uiPriority w:val="99"/>
  </w:style>
  <w:style w:type="character" w:styleId="175">
    <w:name w:val="Footnote Text Char"/>
    <w:link w:val="804"/>
    <w:uiPriority w:val="99"/>
    <w:rPr>
      <w:sz w:val="18"/>
    </w:rPr>
  </w:style>
  <w:style w:type="character" w:styleId="178">
    <w:name w:val="Endnote Text Char"/>
    <w:link w:val="807"/>
    <w:uiPriority w:val="99"/>
    <w:rPr>
      <w:sz w:val="20"/>
    </w:rPr>
  </w:style>
  <w:style w:type="paragraph" w:styleId="640" w:default="1">
    <w:name w:val="Normal"/>
    <w:qFormat/>
  </w:style>
  <w:style w:type="paragraph" w:styleId="641">
    <w:name w:val="Heading 1"/>
    <w:basedOn w:val="640"/>
    <w:next w:val="640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next w:val="640"/>
    <w:link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next w:val="640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next w:val="640"/>
    <w:link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next w:val="640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next w:val="640"/>
    <w:link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7">
    <w:name w:val="Heading 7"/>
    <w:basedOn w:val="640"/>
    <w:next w:val="640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8">
    <w:name w:val="Heading 8"/>
    <w:basedOn w:val="640"/>
    <w:next w:val="640"/>
    <w:link w:val="66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9">
    <w:name w:val="Heading 9"/>
    <w:basedOn w:val="640"/>
    <w:next w:val="640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Заголовок 1 Знак"/>
    <w:basedOn w:val="650"/>
    <w:link w:val="641"/>
    <w:uiPriority w:val="9"/>
    <w:rPr>
      <w:rFonts w:ascii="Arial" w:hAnsi="Arial" w:eastAsia="Arial" w:cs="Arial"/>
      <w:sz w:val="40"/>
      <w:szCs w:val="40"/>
    </w:rPr>
  </w:style>
  <w:style w:type="character" w:styleId="654" w:customStyle="1">
    <w:name w:val="Заголовок 2 Знак"/>
    <w:basedOn w:val="650"/>
    <w:link w:val="642"/>
    <w:uiPriority w:val="9"/>
    <w:rPr>
      <w:rFonts w:ascii="Arial" w:hAnsi="Arial" w:eastAsia="Arial" w:cs="Arial"/>
      <w:sz w:val="34"/>
    </w:rPr>
  </w:style>
  <w:style w:type="character" w:styleId="655" w:customStyle="1">
    <w:name w:val="Заголовок 3 Знак"/>
    <w:basedOn w:val="650"/>
    <w:link w:val="643"/>
    <w:uiPriority w:val="9"/>
    <w:rPr>
      <w:rFonts w:ascii="Arial" w:hAnsi="Arial" w:eastAsia="Arial" w:cs="Arial"/>
      <w:sz w:val="30"/>
      <w:szCs w:val="30"/>
    </w:rPr>
  </w:style>
  <w:style w:type="character" w:styleId="656" w:customStyle="1">
    <w:name w:val="Заголовок 4 Знак"/>
    <w:basedOn w:val="650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7" w:customStyle="1">
    <w:name w:val="Заголовок 5 Знак"/>
    <w:basedOn w:val="650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58" w:customStyle="1">
    <w:name w:val="Заголовок 6 Знак"/>
    <w:basedOn w:val="65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Заголовок 7 Знак"/>
    <w:basedOn w:val="65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 w:customStyle="1">
    <w:name w:val="Заголовок 8 Знак"/>
    <w:basedOn w:val="65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61" w:customStyle="1">
    <w:name w:val="Заголовок 9 Знак"/>
    <w:basedOn w:val="65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after="0" w:line="240" w:lineRule="auto"/>
    </w:pPr>
  </w:style>
  <w:style w:type="paragraph" w:styleId="663">
    <w:name w:val="Title"/>
    <w:basedOn w:val="640"/>
    <w:next w:val="640"/>
    <w:link w:val="6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4" w:customStyle="1">
    <w:name w:val="Название Знак"/>
    <w:basedOn w:val="650"/>
    <w:link w:val="663"/>
    <w:uiPriority w:val="10"/>
    <w:rPr>
      <w:sz w:val="48"/>
      <w:szCs w:val="48"/>
    </w:rPr>
  </w:style>
  <w:style w:type="paragraph" w:styleId="665">
    <w:name w:val="Subtitle"/>
    <w:basedOn w:val="640"/>
    <w:next w:val="640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 w:customStyle="1">
    <w:name w:val="Подзаголовок Знак"/>
    <w:basedOn w:val="650"/>
    <w:link w:val="665"/>
    <w:uiPriority w:val="11"/>
    <w:rPr>
      <w:sz w:val="24"/>
      <w:szCs w:val="24"/>
    </w:rPr>
  </w:style>
  <w:style w:type="paragraph" w:styleId="667">
    <w:name w:val="Quote"/>
    <w:basedOn w:val="640"/>
    <w:next w:val="640"/>
    <w:link w:val="668"/>
    <w:uiPriority w:val="29"/>
    <w:qFormat/>
    <w:pPr>
      <w:ind w:left="720" w:right="720"/>
    </w:pPr>
    <w:rPr>
      <w:i/>
    </w:rPr>
  </w:style>
  <w:style w:type="character" w:styleId="668" w:customStyle="1">
    <w:name w:val="Цитата 2 Знак"/>
    <w:link w:val="667"/>
    <w:uiPriority w:val="29"/>
    <w:rPr>
      <w:i/>
    </w:rPr>
  </w:style>
  <w:style w:type="paragraph" w:styleId="669">
    <w:name w:val="Intense Quote"/>
    <w:basedOn w:val="640"/>
    <w:next w:val="640"/>
    <w:link w:val="6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 w:customStyle="1">
    <w:name w:val="Выделенная цитата Знак"/>
    <w:link w:val="669"/>
    <w:uiPriority w:val="30"/>
    <w:rPr>
      <w:i/>
    </w:rPr>
  </w:style>
  <w:style w:type="paragraph" w:styleId="671">
    <w:name w:val="Header"/>
    <w:basedOn w:val="64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Верхний колонтитул Знак"/>
    <w:basedOn w:val="650"/>
    <w:link w:val="671"/>
    <w:uiPriority w:val="99"/>
  </w:style>
  <w:style w:type="paragraph" w:styleId="673">
    <w:name w:val="Footer"/>
    <w:basedOn w:val="64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 w:customStyle="1">
    <w:name w:val="Footer Char"/>
    <w:basedOn w:val="650"/>
    <w:uiPriority w:val="99"/>
  </w:style>
  <w:style w:type="paragraph" w:styleId="675">
    <w:name w:val="Caption"/>
    <w:basedOn w:val="640"/>
    <w:next w:val="64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76" w:customStyle="1">
    <w:name w:val="Нижний колонтитул Знак"/>
    <w:link w:val="673"/>
    <w:uiPriority w:val="99"/>
  </w:style>
  <w:style w:type="table" w:styleId="677">
    <w:name w:val="Table Grid"/>
    <w:basedOn w:val="6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8" w:customStyle="1">
    <w:name w:val="Table Grid Light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9">
    <w:name w:val="Plain Table 1"/>
    <w:basedOn w:val="65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 w:customStyle="1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7" w:customStyle="1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8" w:customStyle="1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9" w:customStyle="1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10" w:customStyle="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11" w:customStyle="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1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0" w:customStyle="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21" w:customStyle="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22" w:customStyle="1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23" w:customStyle="1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24" w:customStyle="1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5" w:customStyle="1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 w:customStyle="1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9" w:customStyle="1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0" w:customStyle="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1" w:customStyle="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2" w:customStyle="1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 w:customStyle="1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70" w:customStyle="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72" w:customStyle="1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74" w:customStyle="1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1" w:customStyle="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4" w:customStyle="1">
    <w:name w:val="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5" w:customStyle="1">
    <w:name w:val="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6" w:customStyle="1">
    <w:name w:val="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7" w:customStyle="1">
    <w:name w:val="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8" w:customStyle="1">
    <w:name w:val="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9" w:customStyle="1">
    <w:name w:val="Bordered &amp; Lined - Accent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0" w:customStyle="1">
    <w:name w:val="Bordered &amp; Lined - Accent 1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1" w:customStyle="1">
    <w:name w:val="Bordered &amp; Lined - Accent 2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2" w:customStyle="1">
    <w:name w:val="Bordered &amp; Lined - Accent 3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3" w:customStyle="1">
    <w:name w:val="Bordered &amp; Lined - Accent 4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4" w:customStyle="1">
    <w:name w:val="Bordered &amp; Lined - Accent 5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5" w:customStyle="1">
    <w:name w:val="Bordered &amp; Lined - Accent 6"/>
    <w:basedOn w:val="65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6" w:customStyle="1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7" w:customStyle="1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8" w:customStyle="1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9" w:customStyle="1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00" w:customStyle="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01" w:customStyle="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02" w:customStyle="1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563c1" w:themeColor="hyperlink"/>
      <w:u w:val="single"/>
    </w:rPr>
  </w:style>
  <w:style w:type="paragraph" w:styleId="804">
    <w:name w:val="footnote text"/>
    <w:basedOn w:val="640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 w:customStyle="1">
    <w:name w:val="Текст сноски Знак"/>
    <w:link w:val="804"/>
    <w:uiPriority w:val="99"/>
    <w:rPr>
      <w:sz w:val="18"/>
    </w:rPr>
  </w:style>
  <w:style w:type="character" w:styleId="806">
    <w:name w:val="footnote reference"/>
    <w:basedOn w:val="650"/>
    <w:uiPriority w:val="99"/>
    <w:unhideWhenUsed/>
    <w:rPr>
      <w:vertAlign w:val="superscript"/>
    </w:rPr>
  </w:style>
  <w:style w:type="paragraph" w:styleId="807">
    <w:name w:val="endnote text"/>
    <w:basedOn w:val="640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 w:customStyle="1">
    <w:name w:val="Текст концевой сноски Знак"/>
    <w:link w:val="807"/>
    <w:uiPriority w:val="99"/>
    <w:rPr>
      <w:sz w:val="20"/>
    </w:rPr>
  </w:style>
  <w:style w:type="character" w:styleId="809">
    <w:name w:val="endnote reference"/>
    <w:basedOn w:val="650"/>
    <w:uiPriority w:val="99"/>
    <w:semiHidden/>
    <w:unhideWhenUsed/>
    <w:rPr>
      <w:vertAlign w:val="superscript"/>
    </w:rPr>
  </w:style>
  <w:style w:type="paragraph" w:styleId="810">
    <w:name w:val="toc 1"/>
    <w:basedOn w:val="640"/>
    <w:next w:val="640"/>
    <w:uiPriority w:val="39"/>
    <w:unhideWhenUsed/>
    <w:pPr>
      <w:spacing w:after="57"/>
    </w:pPr>
  </w:style>
  <w:style w:type="paragraph" w:styleId="811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2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3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4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5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6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7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8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640"/>
    <w:next w:val="640"/>
    <w:uiPriority w:val="99"/>
    <w:unhideWhenUsed/>
    <w:pPr>
      <w:spacing w:after="0"/>
    </w:pPr>
  </w:style>
  <w:style w:type="paragraph" w:styleId="821">
    <w:name w:val="List Paragraph"/>
    <w:basedOn w:val="64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Ithilian Laurindiel</cp:lastModifiedBy>
  <cp:revision>5</cp:revision>
  <dcterms:created xsi:type="dcterms:W3CDTF">2023-03-23T13:42:00Z</dcterms:created>
  <dcterms:modified xsi:type="dcterms:W3CDTF">2023-04-17T18:23:21Z</dcterms:modified>
</cp:coreProperties>
</file>