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</w:rPr>
        <w:t>ОГАПОУ «Яковлевский политехнический техникум»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</w:rPr>
        <w:t>Методическая разработка: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</w:rPr>
        <w:t>«</w:t>
      </w:r>
      <w:bookmarkStart w:id="0" w:name="__DdeLink__206_3692610838"/>
      <w:r>
        <w:rPr>
          <w:rFonts w:cs="Times New Roman" w:ascii="Times New Roman" w:hAnsi="Times New Roman"/>
          <w:b/>
          <w:bCs/>
          <w:sz w:val="28"/>
        </w:rPr>
        <w:t xml:space="preserve">МОТИВАЦИЯ </w:t>
      </w:r>
      <w:r>
        <w:rPr>
          <w:rFonts w:cs="Times New Roman" w:ascii="Times New Roman" w:hAnsi="Times New Roman"/>
          <w:b/>
          <w:bCs/>
          <w:sz w:val="28"/>
        </w:rPr>
        <w:t xml:space="preserve">ОБУЧАЮЩИХСЯ К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</w:rPr>
        <w:t>КРУЖКОВОЙ ДЕЯТЕЛЬНОСТИ</w:t>
      </w:r>
      <w:bookmarkStart w:id="1" w:name="_GoBack"/>
      <w:bookmarkEnd w:id="0"/>
      <w:bookmarkEnd w:id="1"/>
      <w:r>
        <w:rPr>
          <w:rFonts w:cs="Times New Roman" w:ascii="Times New Roman" w:hAnsi="Times New Roman"/>
          <w:b/>
          <w:bCs/>
          <w:sz w:val="28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i w:val="false"/>
          <w:i w:val="false"/>
          <w:iCs w:val="false"/>
          <w:sz w:val="28"/>
        </w:rPr>
      </w:pPr>
      <w:r>
        <w:rPr>
          <w:rFonts w:cs="Times New Roman" w:ascii="Times New Roman" w:hAnsi="Times New Roman"/>
          <w:b/>
          <w:i w:val="false"/>
          <w:iCs w:val="false"/>
          <w:sz w:val="28"/>
        </w:rPr>
      </w:r>
    </w:p>
    <w:p>
      <w:pPr>
        <w:pStyle w:val="Normal"/>
        <w:spacing w:lineRule="auto" w:line="240" w:before="0" w:after="0"/>
        <w:jc w:val="righ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8"/>
        </w:rPr>
        <w:t>Преподавател</w:t>
      </w:r>
      <w:r>
        <w:rPr>
          <w:rFonts w:cs="Times New Roman" w:ascii="Times New Roman" w:hAnsi="Times New Roman"/>
          <w:b/>
          <w:i w:val="false"/>
          <w:iCs w:val="false"/>
          <w:sz w:val="28"/>
        </w:rPr>
        <w:t>и:</w:t>
      </w:r>
      <w:r>
        <w:rPr>
          <w:rFonts w:cs="Times New Roman" w:ascii="Times New Roman" w:hAnsi="Times New Roman"/>
          <w:b/>
          <w:i w:val="false"/>
          <w:iCs w:val="false"/>
          <w:sz w:val="28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8"/>
        </w:rPr>
        <w:t xml:space="preserve">Стрельникова Мария Леонидовна </w:t>
      </w:r>
    </w:p>
    <w:p>
      <w:pPr>
        <w:pStyle w:val="Normal"/>
        <w:spacing w:lineRule="auto" w:line="240" w:before="0" w:after="0"/>
        <w:jc w:val="right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i w:val="false"/>
          <w:iCs w:val="false"/>
          <w:sz w:val="28"/>
        </w:rPr>
        <w:t xml:space="preserve">Алейник Надежда Николаевна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</w:rPr>
        <w:t>2023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ЦЕЛЬ: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FF0000"/>
          <w:sz w:val="16"/>
        </w:rPr>
      </w:pPr>
      <w:r>
        <w:rPr>
          <w:rFonts w:cs="Times New Roman" w:ascii="Times New Roman" w:hAnsi="Times New Roman"/>
          <w:b/>
          <w:bCs/>
          <w:color w:val="FF0000"/>
          <w:sz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Style w:val="Fontstyle01"/>
          <w:color w:val="auto"/>
        </w:rPr>
        <w:t>Охарактеризовать кружковую работу как средство формирования</w:t>
      </w:r>
      <w:r>
        <w:rPr>
          <w:sz w:val="28"/>
          <w:szCs w:val="28"/>
        </w:rPr>
        <w:br/>
      </w:r>
      <w:r>
        <w:rPr>
          <w:rStyle w:val="Fontstyle01"/>
          <w:color w:val="auto"/>
        </w:rPr>
        <w:t>профессионального мотивации.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ЗАДАЧИ: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6"/>
        </w:rPr>
      </w:pPr>
      <w:r>
        <w:rPr>
          <w:rFonts w:cs="Times New Roman" w:ascii="Times New Roman" w:hAnsi="Times New Roman"/>
          <w:b/>
          <w:bCs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Изучить материал об особенностях и методике кружковой работы как</w:t>
        <w:br/>
        <w:t>формы дополнительного образования обучающихся в условиях</w:t>
        <w:br/>
        <w:t>учреждения среднего профессионального образования.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szCs w:val="28"/>
        </w:rPr>
      </w:pPr>
      <w:r>
        <w:rPr>
          <w:rFonts w:cs="Times New Roman" w:ascii="Times New Roman" w:hAnsi="Times New Roman"/>
          <w:b/>
          <w:bCs/>
          <w:iCs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</w:rPr>
      </w:pPr>
      <w:r>
        <w:rPr>
          <w:rFonts w:cs="Times New Roman" w:ascii="Times New Roman" w:hAnsi="Times New Roman"/>
          <w:b/>
          <w:bCs/>
          <w:sz w:val="28"/>
        </w:rPr>
        <w:t>МЕТОДЫ РАБОТЫ: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Анализ литературы, сравнение, обобщение опыта преподавания, опытное обучение.</w:t>
      </w:r>
    </w:p>
    <w:p>
      <w:pPr>
        <w:pStyle w:val="Normal"/>
        <w:spacing w:lineRule="auto" w:line="240" w:before="0" w:after="0"/>
        <w:ind w:hanging="284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cs="Times New Roman" w:ascii="Times New Roman" w:hAnsi="Times New Roman"/>
          <w:color w:val="FF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01"/>
        </w:rPr>
        <w:t xml:space="preserve">      </w:t>
      </w:r>
      <w:r>
        <w:rPr>
          <w:rStyle w:val="Fontstyle01"/>
        </w:rPr>
        <w:t>Успех обучения, развития и воспитания студентов</w:t>
      </w:r>
      <w:r>
        <w:rPr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средних </w:t>
      </w:r>
      <w:r>
        <w:rPr>
          <w:rStyle w:val="Fontstyle01"/>
        </w:rPr>
        <w:t>профессиональных образовательных организаций сегодня зависит не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только от грамотности и квалифицированности педагога. Чтобы процесс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обучения имел как можно большую эффективность, необходимо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пробудить у студентов мотивация к процессу в целом и изучаемым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предметам в частности.</w:t>
      </w:r>
      <w:r>
        <w:rPr/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Style w:val="Fontstyle01"/>
        </w:rPr>
        <w:t xml:space="preserve">      </w:t>
      </w:r>
      <w:r>
        <w:rPr>
          <w:rStyle w:val="Fontstyle01"/>
        </w:rPr>
        <w:t>Первые организованные формы проведения внеурочной работы с детьми   появились в 30-х годах XVIII столетия. В Шляхтетском кадетском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корпусе в Петербурге был организован литературный кружок для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воспитанников.</w:t>
      </w:r>
    </w:p>
    <w:p>
      <w:pPr>
        <w:pStyle w:val="Normal"/>
        <w:spacing w:lineRule="auto" w:line="360" w:before="0" w:after="0"/>
        <w:jc w:val="both"/>
        <w:rPr>
          <w:rStyle w:val="Fontstyle01"/>
        </w:rPr>
      </w:pPr>
      <w:r>
        <w:rPr>
          <w:rStyle w:val="Fontstyle01"/>
        </w:rPr>
        <w:t xml:space="preserve">      </w:t>
      </w:r>
      <w:r>
        <w:rPr>
          <w:rStyle w:val="Fontstyle01"/>
        </w:rPr>
        <w:t>В 1905 году в Москве был создан кружок из представителей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интеллигенции, которые занимались развитием молодёжи. В программу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кружка входили естественные науки – ботаника и астрономия, пение,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рисование, ручной труд, театральное мастерство и др.</w:t>
      </w:r>
    </w:p>
    <w:p>
      <w:pPr>
        <w:pStyle w:val="Normal"/>
        <w:spacing w:lineRule="auto" w:line="360" w:before="0" w:after="0"/>
        <w:jc w:val="both"/>
        <w:rPr>
          <w:rStyle w:val="Fontstyle01"/>
        </w:rPr>
      </w:pPr>
      <w:r>
        <w:rPr>
          <w:rStyle w:val="Fontstyle01"/>
        </w:rPr>
        <w:t xml:space="preserve">      </w:t>
      </w:r>
      <w:r>
        <w:rPr>
          <w:rStyle w:val="Fontstyle01"/>
        </w:rPr>
        <w:t>Расцвет внеурочной и внешкольной приходится на 20 – 30-е годы XX века. Внедрялись новые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технологии и педагогические инновации, появлялись новые интересные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формы организации досуга детей. Практиковались парные, групповые и коллективные формы работы. </w:t>
      </w:r>
    </w:p>
    <w:p>
      <w:pPr>
        <w:pStyle w:val="Normal"/>
        <w:spacing w:lineRule="auto" w:line="360" w:before="0" w:after="0"/>
        <w:jc w:val="both"/>
        <w:rPr>
          <w:rStyle w:val="Fontstyle01"/>
        </w:rPr>
      </w:pPr>
      <w:r>
        <w:rPr>
          <w:rStyle w:val="Fontstyle01"/>
        </w:rPr>
        <w:t xml:space="preserve">      </w:t>
      </w:r>
      <w:r>
        <w:rPr>
          <w:rStyle w:val="Fontstyle01"/>
        </w:rPr>
        <w:t>Проблему организации и внедрения кружков в своих работах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рассматривали И.П. Подласый, Н.Е. Щуркова, В.С. Пель, Н.К. Крупская.</w:t>
      </w:r>
    </w:p>
    <w:p>
      <w:pPr>
        <w:pStyle w:val="Normal"/>
        <w:spacing w:lineRule="auto" w:line="360" w:before="0" w:after="0"/>
        <w:jc w:val="both"/>
        <w:rPr>
          <w:rStyle w:val="Fontstyle01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>В современных образовательных учреждениях под кружковой работой понимают групповое взаимодействие обучающихся с целью формирования того или иного навыка, углубления знаний и их практического закрепления.</w:t>
      </w:r>
    </w:p>
    <w:p>
      <w:pPr>
        <w:pStyle w:val="Normal"/>
        <w:spacing w:lineRule="auto" w:line="360" w:before="0" w:after="0"/>
        <w:jc w:val="both"/>
        <w:rPr>
          <w:rStyle w:val="Fontstyle01"/>
        </w:rPr>
      </w:pPr>
      <w:r>
        <w:rPr>
          <w:rStyle w:val="Fontstyle01"/>
        </w:rPr>
        <w:t>Не смотря на то, что значимость кружковой деятельности на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теоретическом уровне определена многими отечественными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зарубежными учеными, на практике многие педагоги игнорируют идею организации кружковой работы с целью повышения мотивации студентов к профессиональным предметам</w:t>
      </w:r>
      <w:r>
        <w:rPr>
          <w:color w:val="000000"/>
          <w:sz w:val="28"/>
          <w:szCs w:val="28"/>
        </w:rPr>
        <w:t>.</w:t>
      </w:r>
      <w:r>
        <w:rPr>
          <w:rStyle w:val="Fontstyle01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       </w:t>
      </w:r>
      <w:r>
        <w:rPr>
          <w:rStyle w:val="Fontstyle01"/>
        </w:rPr>
        <w:t>Среди многих проблем, направленных на совершенствование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процесса профессионального обучения, проблема развития мотивации к профессии является довольно значимой. Она преследует целью поиск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путей профессионального обучения, которые привлекали бы к себе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студентов и пробуждали их умственную, творческую деятельность.</w:t>
      </w:r>
    </w:p>
    <w:p>
      <w:pPr>
        <w:pStyle w:val="Normal"/>
        <w:spacing w:lineRule="auto" w:line="360" w:before="0" w:after="0"/>
        <w:jc w:val="both"/>
        <w:rPr>
          <w:rStyle w:val="Fontstyle01"/>
        </w:rPr>
      </w:pPr>
      <w:r>
        <w:rPr>
          <w:rStyle w:val="Fontstyle01"/>
        </w:rPr>
        <w:t xml:space="preserve">        </w:t>
      </w:r>
      <w:r>
        <w:rPr>
          <w:rStyle w:val="Fontstyle01"/>
        </w:rPr>
        <w:t>Мотивация к профессии содействует продуктивности деятельности.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Развитие мотивации к профессии сопровождается такими качествами как: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наблюдательность, настойчивость, умение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преодолевать трудности, стремление к поиску, самостоятельность. Мотивация к профессии оказывает существенное влияние на все психические процессы: мышление, память, внимание, воображение.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Определение понятия «мотивация» впервые попытался дать И.Кант.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 его мнению, мотивация </w:t>
      </w:r>
      <w:r>
        <w:rPr>
          <w:rFonts w:eastAsia="Symbol" w:cs="Symbol" w:ascii="Symbol" w:hAnsi="Symbol"/>
          <w:color w:val="000000"/>
          <w:sz w:val="28"/>
          <w:szCs w:val="28"/>
        </w:rPr>
        <w:t></w:t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rFonts w:cs="Times New Roman" w:ascii="Times New Roman" w:hAnsi="Times New Roman"/>
          <w:color w:val="000000"/>
          <w:sz w:val="28"/>
          <w:szCs w:val="28"/>
        </w:rPr>
        <w:t>это то, что делает «разум практическим,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причиной, определяющей волю». </w:t>
      </w:r>
    </w:p>
    <w:p>
      <w:pPr>
        <w:pStyle w:val="Normal"/>
        <w:spacing w:lineRule="auto" w:line="360" w:before="0" w:after="0"/>
        <w:jc w:val="both"/>
        <w:rPr>
          <w:rStyle w:val="Fontstyle01"/>
        </w:rPr>
      </w:pPr>
      <w:r>
        <w:rPr>
          <w:rStyle w:val="Fontstyle01"/>
        </w:rPr>
        <w:t xml:space="preserve">        </w:t>
      </w:r>
      <w:r>
        <w:rPr>
          <w:rStyle w:val="Fontstyle01"/>
        </w:rPr>
        <w:t>Познавательный процесс в своем развитии, как указывает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проходит ряд стадий: от простого любопытства к любознательности,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познавательному мотиву и мотиву к профессии.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На развитие мотивации к профессии студентов влияет выбор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методов обучения, с помощью которых мотивация будет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формироваться. В настоящее время актуально как один из таких методов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применять </w:t>
      </w:r>
      <w:r>
        <w:rPr>
          <w:rFonts w:cs="Times New Roman" w:ascii="Times New Roman" w:hAnsi="Times New Roman"/>
          <w:iCs/>
          <w:color w:val="000000"/>
          <w:sz w:val="28"/>
          <w:szCs w:val="28"/>
        </w:rPr>
        <w:t>кружковую работу</w:t>
      </w:r>
      <w:r>
        <w:rPr>
          <w:rFonts w:cs="Times New Roman" w:ascii="Times New Roman" w:hAnsi="Times New Roman"/>
          <w:color w:val="000000"/>
          <w:sz w:val="28"/>
          <w:szCs w:val="28"/>
        </w:rPr>
        <w:t>. Далее подробно рассмотрим сущность и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функции, а так же методику организации кружковой работы.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Методы мотивации, используемые на кружковых занятиях</w:t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Эмоциональные методы мотивации:</w:t>
      </w:r>
      <w:r>
        <w:rPr>
          <w:rFonts w:cs="Times New Roman" w:ascii="Times New Roman" w:hAnsi="Times New Roman"/>
          <w:sz w:val="28"/>
          <w:szCs w:val="28"/>
        </w:rPr>
        <w:t xml:space="preserve"> (Затрагивают чувства человека, влияют на такие чувства и эмоции как – радость, удовольствие, адреналин, страх, любопытство, доверие и другие.)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поощрение;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порицание;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учебно-познавательная игра;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ярких наглядно-образных представлений;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ситуации успеха;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стимулирующее оценивание;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свободный выбор задания;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удовлетворение желания быть значимой личностью.</w:t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Познавательные методы мотивации:</w:t>
      </w:r>
      <w:r>
        <w:rPr>
          <w:rFonts w:cs="Times New Roman" w:ascii="Times New Roman" w:hAnsi="Times New Roman"/>
          <w:sz w:val="28"/>
          <w:szCs w:val="28"/>
        </w:rPr>
        <w:t xml:space="preserve"> (Направленность человека на бескорыстное узнавание нового и удовлетворение от самого процесса умственных и физических усилий)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познавательный интерес (интерес – познавательно – эмоциональное отношение обучающихся к обучению. Для педагога это соотношение смысла обучения, характера мотивов, зрелости целей и особенностей эмоций);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проблемной ситуации;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побуждение к поиску альтернативных решений;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выполнение творческих заданий;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«мозговая атака».</w:t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Волевые методы мотивации:</w:t>
      </w:r>
      <w:r>
        <w:rPr>
          <w:rFonts w:cs="Times New Roman" w:ascii="Times New Roman" w:hAnsi="Times New Roman"/>
          <w:sz w:val="28"/>
          <w:szCs w:val="28"/>
        </w:rPr>
        <w:t xml:space="preserve"> (Метод не самый простой, так как не у всех студентов достаточно развита сила.)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предъявление определенных требований;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информирование об обязательных результатах обучения;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ответственного отношения к учению;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самооценка деятельности и коррекция;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рефлексия и соревновательные занятия;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прогнозирование деятельности.</w:t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 Социальные методы мотивации:</w:t>
      </w:r>
      <w:r>
        <w:rPr>
          <w:rFonts w:cs="Times New Roman" w:ascii="Times New Roman" w:hAnsi="Times New Roman"/>
          <w:sz w:val="28"/>
          <w:szCs w:val="28"/>
        </w:rPr>
        <w:t xml:space="preserve"> (Каждый человек развивается в обществе, и дать студенту понять, насколько важен он, его труд, основная задача этого метода)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развитие желания быть полезным;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поиск контактов и сотрудничества;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побуждение стать личностью;</w:t>
      </w:r>
    </w:p>
    <w:p>
      <w:pPr>
        <w:pStyle w:val="Normal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ситуации взаимопомощи;</w:t>
      </w:r>
    </w:p>
    <w:p>
      <w:pPr>
        <w:pStyle w:val="Normal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заинтересованность в результатах;</w:t>
      </w:r>
    </w:p>
    <w:p>
      <w:pPr>
        <w:pStyle w:val="Normal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взаимопроверка;</w:t>
      </w:r>
    </w:p>
    <w:p>
      <w:pPr>
        <w:pStyle w:val="Normal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рецензирование.</w:t>
      </w:r>
    </w:p>
    <w:p>
      <w:pPr>
        <w:pStyle w:val="Normal"/>
        <w:spacing w:lineRule="auto" w:line="360" w:before="0" w:after="0"/>
        <w:jc w:val="both"/>
        <w:rPr>
          <w:rStyle w:val="Fontstyle01"/>
        </w:rPr>
      </w:pPr>
      <w:r>
        <w:rPr>
          <w:rStyle w:val="Fontstyle01"/>
        </w:rPr>
        <w:t xml:space="preserve">       </w:t>
      </w:r>
      <w:r>
        <w:rPr>
          <w:rStyle w:val="Fontstyle01"/>
        </w:rPr>
        <w:t>Кружок – это среда общения и совместной деятельности, в которой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можно проверить себя, свои возможности, определиться и адаптироваться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реалиях сферы занятости, приняв решение продолжать или отказаться от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неё. Деятельность в кружке корректируется принципами добровольности,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самоуправления, не формальности общения. Занятия в кружках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осуществляются в разных видах, соревнованиях,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состязаниях или в виде занятия-диалога равных партнёров. Важным элементом кружка, его особенностью </w:t>
      </w:r>
      <w:r>
        <w:rPr>
          <w:rStyle w:val="Fontstyle01"/>
          <w:b/>
        </w:rPr>
        <w:t>является форма</w:t>
      </w:r>
      <w:r>
        <w:rPr>
          <w:b/>
          <w:color w:val="000000"/>
          <w:sz w:val="28"/>
          <w:szCs w:val="28"/>
        </w:rPr>
        <w:br/>
      </w:r>
      <w:r>
        <w:rPr>
          <w:rStyle w:val="Fontstyle01"/>
          <w:b/>
        </w:rPr>
        <w:t>выражения итога, результата.</w:t>
      </w:r>
      <w:r>
        <w:rPr>
          <w:rStyle w:val="Fontstyle01"/>
        </w:rPr>
        <w:t xml:space="preserve"> Одним из главных принципов организации занятий кружка является чередование разнообразных видов деятельности, как правило, включают теоретическую часть и практическое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выполнение задания.</w:t>
      </w:r>
    </w:p>
    <w:p>
      <w:pPr>
        <w:pStyle w:val="Normal"/>
        <w:spacing w:lineRule="auto" w:line="360" w:before="0" w:after="0"/>
        <w:jc w:val="both"/>
        <w:rPr>
          <w:rStyle w:val="Fontstyle01"/>
          <w:u w:val="single"/>
        </w:rPr>
      </w:pPr>
      <w:r>
        <w:rPr>
          <w:rStyle w:val="Fontstyle01"/>
          <w:u w:val="single"/>
        </w:rPr>
        <w:t xml:space="preserve">Задачи кружковой работы: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Style w:val="Fontstyle01"/>
        </w:rPr>
      </w:pPr>
      <w:r>
        <w:rPr>
          <w:rStyle w:val="Fontstyle01"/>
        </w:rPr>
        <w:t xml:space="preserve">углублять знания студентов,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</w:rPr>
        <w:t>развивать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способности, удовлетворять их творческие мотивы и склонности,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Style w:val="Fontstyle01"/>
        </w:rPr>
      </w:pPr>
      <w:r>
        <w:rPr>
          <w:rStyle w:val="Fontstyle01"/>
        </w:rPr>
        <w:t xml:space="preserve">приобщать к общественно полезному труду,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Style w:val="Fontstyle01"/>
          <w:b/>
          <w:b/>
        </w:rPr>
      </w:pPr>
      <w:r>
        <w:rPr>
          <w:rStyle w:val="Fontstyle01"/>
        </w:rPr>
        <w:t>организовывать досуг и отдых.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</w:rPr>
        <w:t xml:space="preserve">      </w:t>
      </w:r>
      <w:r>
        <w:rPr>
          <w:rStyle w:val="Fontstyle01"/>
        </w:rPr>
        <w:t>Исходя из практики педагогов, особое внимание на занятиях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кружка в среднем специальном учебном заведении отводится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эстетическому воспитанию, формированию различного рода мотивации к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знаниям и будущей профессии, профессиональной этике. Нередко случается, что посетив 2-3 занятия, обучающие бросают кружок.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Причины этого могут быть разными, основная – недостаток времени, связанный с большим объемом учебного материала. 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Кружки  профессиональной  направленности   -   это  форма  организации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внеурочной деятельности студентов. Педагогу, в своей профессиональной деятельности, нужно ориентироваться на потребности обучающихся, создавать дополнительные возможности для оптимизации учебно-воспитательного процесса. Для более эффективного педагогического воздействия, можно организовывать выездные мероприятия, встречи с ведущими специалистами, выпускниками, посещать научно-практические конференции, выставки в области современной медицины. Студенты становятся замотивированными в будущей профессиональной деятельности, приобретают стремление стать успешными в профессиональной деятельности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ЗАКЛЮЧЕНИЕ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Проблема организации кружковой работы в условиях современного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обучения является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актуальной, в то же время не достаточно изученной            с теоретической и практической позиции.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По итогам изученного материала, организация кружковой работы</w:t>
      </w:r>
      <w:r>
        <w:rPr/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позволит иметь положительную динамику формирования</w:t>
      </w:r>
      <w:r>
        <w:rPr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профессионального мотивации студентов.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color w:val="000000"/>
          <w:sz w:val="28"/>
          <w:szCs w:val="28"/>
        </w:rPr>
        <w:b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i w:val="false"/>
        <w:b w:val="fals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cf28ff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Fontstyle21" w:customStyle="1">
    <w:name w:val="fontstyle21"/>
    <w:basedOn w:val="DefaultParagraphFont"/>
    <w:qFormat/>
    <w:rsid w:val="0083335a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Fontstyle11" w:customStyle="1">
    <w:name w:val="fontstyle11"/>
    <w:basedOn w:val="DefaultParagraphFont"/>
    <w:qFormat/>
    <w:rsid w:val="00505196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Fontstyle31" w:customStyle="1">
    <w:name w:val="fontstyle31"/>
    <w:basedOn w:val="DefaultParagraphFont"/>
    <w:qFormat/>
    <w:rsid w:val="00505196"/>
    <w:rPr>
      <w:rFonts w:ascii="Symbol" w:hAnsi="Symbol"/>
      <w:b w:val="false"/>
      <w:bCs w:val="false"/>
      <w:i w:val="false"/>
      <w:iCs w:val="false"/>
      <w:color w:val="000000"/>
      <w:sz w:val="28"/>
      <w:szCs w:val="28"/>
    </w:rPr>
  </w:style>
  <w:style w:type="character" w:styleId="ListLabel1">
    <w:name w:val="ListLabel 1"/>
    <w:qFormat/>
    <w:rPr>
      <w:rFonts w:ascii="Times New Roman" w:hAnsi="Times New Roman"/>
      <w:b/>
      <w:sz w:val="28"/>
    </w:rPr>
  </w:style>
  <w:style w:type="character" w:styleId="ListLabel2">
    <w:name w:val="ListLabel 2"/>
    <w:qFormat/>
    <w:rPr>
      <w:rFonts w:ascii="Times New Roman" w:hAnsi="Times New Roman" w:cs="Times New Roman"/>
      <w:sz w:val="28"/>
    </w:rPr>
  </w:style>
  <w:style w:type="character" w:styleId="ListLabel3">
    <w:name w:val="ListLabel 3"/>
    <w:qFormat/>
    <w:rPr>
      <w:rFonts w:ascii="Times New Roman" w:hAnsi="Times New Roman" w:cs="Times New Roman"/>
      <w:sz w:val="28"/>
    </w:rPr>
  </w:style>
  <w:style w:type="character" w:styleId="ListLabel4">
    <w:name w:val="ListLabel 4"/>
    <w:qFormat/>
    <w:rPr>
      <w:rFonts w:ascii="Times New Roman" w:hAnsi="Times New Roman" w:cs="Times New Roman"/>
      <w:sz w:val="28"/>
    </w:rPr>
  </w:style>
  <w:style w:type="character" w:styleId="ListLabel5">
    <w:name w:val="ListLabel 5"/>
    <w:qFormat/>
    <w:rPr>
      <w:rFonts w:ascii="Times New Roman" w:hAnsi="Times New Roman" w:cs="Times New Roman"/>
      <w:sz w:val="28"/>
    </w:rPr>
  </w:style>
  <w:style w:type="character" w:styleId="ListLabel6">
    <w:name w:val="ListLabel 6"/>
    <w:qFormat/>
    <w:rPr>
      <w:b w:val="false"/>
      <w:i w:val="false"/>
    </w:rPr>
  </w:style>
  <w:style w:type="character" w:styleId="ListLabel7">
    <w:name w:val="ListLabel 7"/>
    <w:qFormat/>
    <w:rPr>
      <w:rFonts w:ascii="Times New Roman" w:hAnsi="Times New Roman"/>
      <w:b/>
      <w:sz w:val="28"/>
    </w:rPr>
  </w:style>
  <w:style w:type="character" w:styleId="ListLabel8">
    <w:name w:val="ListLabel 8"/>
    <w:qFormat/>
    <w:rPr>
      <w:rFonts w:ascii="Times New Roman" w:hAnsi="Times New Roman" w:cs="Times New Roman"/>
      <w:sz w:val="28"/>
    </w:rPr>
  </w:style>
  <w:style w:type="character" w:styleId="ListLabel9">
    <w:name w:val="ListLabel 9"/>
    <w:qFormat/>
    <w:rPr>
      <w:rFonts w:ascii="Times New Roman" w:hAnsi="Times New Roman" w:cs="Times New Roman"/>
      <w:sz w:val="28"/>
    </w:rPr>
  </w:style>
  <w:style w:type="character" w:styleId="ListLabel10">
    <w:name w:val="ListLabel 10"/>
    <w:qFormat/>
    <w:rPr>
      <w:rFonts w:ascii="Times New Roman" w:hAnsi="Times New Roman" w:cs="Times New Roman"/>
      <w:sz w:val="28"/>
    </w:rPr>
  </w:style>
  <w:style w:type="character" w:styleId="ListLabel11">
    <w:name w:val="ListLabel 11"/>
    <w:qFormat/>
    <w:rPr>
      <w:rFonts w:ascii="Times New Roman" w:hAnsi="Times New Roman" w:cs="Times New Roman"/>
      <w:sz w:val="28"/>
    </w:rPr>
  </w:style>
  <w:style w:type="character" w:styleId="ListLabel12">
    <w:name w:val="ListLabel 12"/>
    <w:qFormat/>
    <w:rPr>
      <w:b w:val="false"/>
      <w:i w:val="false"/>
    </w:rPr>
  </w:style>
  <w:style w:type="character" w:styleId="ListLabel13">
    <w:name w:val="ListLabel 13"/>
    <w:qFormat/>
    <w:rPr>
      <w:rFonts w:ascii="Times New Roman" w:hAnsi="Times New Roman"/>
      <w:b/>
      <w:sz w:val="28"/>
    </w:rPr>
  </w:style>
  <w:style w:type="character" w:styleId="ListLabel14">
    <w:name w:val="ListLabel 14"/>
    <w:qFormat/>
    <w:rPr>
      <w:rFonts w:ascii="Times New Roman" w:hAnsi="Times New Roman" w:cs="Times New Roman"/>
      <w:sz w:val="28"/>
    </w:rPr>
  </w:style>
  <w:style w:type="character" w:styleId="ListLabel15">
    <w:name w:val="ListLabel 15"/>
    <w:qFormat/>
    <w:rPr>
      <w:rFonts w:ascii="Times New Roman" w:hAnsi="Times New Roman" w:cs="Times New Roman"/>
      <w:sz w:val="28"/>
    </w:rPr>
  </w:style>
  <w:style w:type="character" w:styleId="ListLabel16">
    <w:name w:val="ListLabel 16"/>
    <w:qFormat/>
    <w:rPr>
      <w:rFonts w:ascii="Times New Roman" w:hAnsi="Times New Roman" w:cs="Times New Roman"/>
      <w:sz w:val="28"/>
    </w:rPr>
  </w:style>
  <w:style w:type="character" w:styleId="ListLabel17">
    <w:name w:val="ListLabel 17"/>
    <w:qFormat/>
    <w:rPr>
      <w:rFonts w:ascii="Times New Roman" w:hAnsi="Times New Roman" w:cs="Times New Roman"/>
      <w:sz w:val="28"/>
    </w:rPr>
  </w:style>
  <w:style w:type="character" w:styleId="ListLabel18">
    <w:name w:val="ListLabel 18"/>
    <w:qFormat/>
    <w:rPr>
      <w:b w:val="false"/>
      <w:i w:val="fals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91e2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FC0CE-3AEC-414D-ADE7-EE09667B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Trio_Office/6.2.8.2$Windows_x86 LibreOffice_project/</Application>
  <Pages>7</Pages>
  <Words>895</Words>
  <Characters>6624</Characters>
  <CharactersWithSpaces>7557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2023-01-20T12:53:00Z</dcterms:created>
  <dc:creator>Преподаватель</dc:creator>
  <dc:description/>
  <dc:language>ru-RU</dc:language>
  <cp:lastModifiedBy/>
  <cp:lastPrinted>2023-01-18T17:13:00Z</cp:lastPrinted>
  <dcterms:modified xsi:type="dcterms:W3CDTF">2023-09-21T21:36:33Z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