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57FE" w:rsidRPr="00F357FE" w:rsidRDefault="00F357FE" w:rsidP="00C32101">
      <w:pPr>
        <w:spacing w:line="480" w:lineRule="auto"/>
        <w:jc w:val="both"/>
        <w:rPr>
          <w:rFonts w:ascii="Times New Roman" w:hAnsi="Times New Roman" w:cs="Times New Roman"/>
          <w:b/>
          <w:sz w:val="28"/>
          <w:szCs w:val="28"/>
        </w:rPr>
      </w:pPr>
      <w:r w:rsidRPr="00F357FE">
        <w:rPr>
          <w:rFonts w:ascii="Times New Roman" w:hAnsi="Times New Roman" w:cs="Times New Roman"/>
          <w:b/>
          <w:sz w:val="28"/>
          <w:szCs w:val="28"/>
        </w:rPr>
        <w:t>Экспериментальное исследование особенностей связной устной речи у младших школьников с нарушением интеллектуального развития</w:t>
      </w:r>
    </w:p>
    <w:p w:rsidR="0076053B" w:rsidRPr="0076053B" w:rsidRDefault="0076053B" w:rsidP="00C32101">
      <w:pPr>
        <w:spacing w:line="480" w:lineRule="auto"/>
        <w:jc w:val="both"/>
        <w:rPr>
          <w:rFonts w:ascii="Times New Roman" w:hAnsi="Times New Roman" w:cs="Times New Roman"/>
          <w:sz w:val="28"/>
          <w:szCs w:val="28"/>
        </w:rPr>
      </w:pPr>
      <w:r w:rsidRPr="0076053B">
        <w:rPr>
          <w:rFonts w:ascii="Times New Roman" w:hAnsi="Times New Roman" w:cs="Times New Roman"/>
          <w:sz w:val="28"/>
          <w:szCs w:val="28"/>
        </w:rPr>
        <w:t xml:space="preserve">Развитие детей </w:t>
      </w:r>
      <w:r>
        <w:rPr>
          <w:rFonts w:ascii="Times New Roman" w:hAnsi="Times New Roman" w:cs="Times New Roman"/>
          <w:sz w:val="28"/>
          <w:szCs w:val="28"/>
        </w:rPr>
        <w:t xml:space="preserve">с нарушением интеллектуального развития </w:t>
      </w:r>
      <w:r w:rsidRPr="0076053B">
        <w:rPr>
          <w:rFonts w:ascii="Times New Roman" w:hAnsi="Times New Roman" w:cs="Times New Roman"/>
          <w:sz w:val="28"/>
          <w:szCs w:val="28"/>
        </w:rPr>
        <w:t xml:space="preserve">отличается </w:t>
      </w:r>
      <w:proofErr w:type="spellStart"/>
      <w:r w:rsidRPr="0076053B">
        <w:rPr>
          <w:rFonts w:ascii="Times New Roman" w:hAnsi="Times New Roman" w:cs="Times New Roman"/>
          <w:sz w:val="28"/>
          <w:szCs w:val="28"/>
        </w:rPr>
        <w:t>несформированностью</w:t>
      </w:r>
      <w:proofErr w:type="spellEnd"/>
      <w:r w:rsidRPr="0076053B">
        <w:rPr>
          <w:rFonts w:ascii="Times New Roman" w:hAnsi="Times New Roman" w:cs="Times New Roman"/>
          <w:sz w:val="28"/>
          <w:szCs w:val="28"/>
        </w:rPr>
        <w:t xml:space="preserve"> психического и речевого развития, тем самым умственно отсталый ребенок отстает в развитии от нормально развивающего сверстника. Из-за органического поражения головного мозга таким детям присуще общее недоразвитие всех сторон психической деятельности, в том числе резкое отставание в речевом развитии.</w:t>
      </w:r>
    </w:p>
    <w:p w:rsidR="0076053B" w:rsidRPr="0076053B" w:rsidRDefault="0076053B" w:rsidP="00C32101">
      <w:pPr>
        <w:spacing w:line="480" w:lineRule="auto"/>
        <w:jc w:val="both"/>
        <w:rPr>
          <w:rFonts w:ascii="Times New Roman" w:hAnsi="Times New Roman" w:cs="Times New Roman"/>
          <w:sz w:val="28"/>
          <w:szCs w:val="28"/>
        </w:rPr>
      </w:pPr>
      <w:r w:rsidRPr="0076053B">
        <w:rPr>
          <w:rFonts w:ascii="Times New Roman" w:hAnsi="Times New Roman" w:cs="Times New Roman"/>
          <w:sz w:val="28"/>
          <w:szCs w:val="28"/>
        </w:rPr>
        <w:t xml:space="preserve">В речевом развитии всех без исключения умственно отсталых учащихся наблюдаются более или менее выраженные отклонения. Для таких детей характерна задержка становления речи, которая обнаруживается в более позднем, чем в норме, понимании обращенной к ним речи и в дефектах самостоятельного пользования ею. Недостаточное развитие речи можно наблюдать на различных уровнях речевого высказывания. Оно обнаруживается при овладении, в более позднем и дефектном, по сравнению с нормой, становлении у детей фонематического слуха, столь важного для обучения грамоте. Большие отклонения от нормы выявляются и при усвоении словарного состава. Экспрессивная речь обучающихся младших классов с </w:t>
      </w:r>
      <w:r>
        <w:rPr>
          <w:rFonts w:ascii="Times New Roman" w:hAnsi="Times New Roman" w:cs="Times New Roman"/>
          <w:sz w:val="28"/>
          <w:szCs w:val="28"/>
        </w:rPr>
        <w:t xml:space="preserve">интеллектуальными нарушениями </w:t>
      </w:r>
      <w:r w:rsidRPr="0076053B">
        <w:rPr>
          <w:rFonts w:ascii="Times New Roman" w:hAnsi="Times New Roman" w:cs="Times New Roman"/>
          <w:sz w:val="28"/>
          <w:szCs w:val="28"/>
        </w:rPr>
        <w:t xml:space="preserve">очень бедна, </w:t>
      </w:r>
      <w:proofErr w:type="spellStart"/>
      <w:r w:rsidRPr="0076053B">
        <w:rPr>
          <w:rFonts w:ascii="Times New Roman" w:hAnsi="Times New Roman" w:cs="Times New Roman"/>
          <w:sz w:val="28"/>
          <w:szCs w:val="28"/>
        </w:rPr>
        <w:t>импрессивная</w:t>
      </w:r>
      <w:proofErr w:type="spellEnd"/>
      <w:r w:rsidRPr="0076053B">
        <w:rPr>
          <w:rFonts w:ascii="Times New Roman" w:hAnsi="Times New Roman" w:cs="Times New Roman"/>
          <w:sz w:val="28"/>
          <w:szCs w:val="28"/>
        </w:rPr>
        <w:t xml:space="preserve"> речь слабо сформирована, значения слов недостаточно дифференцированы. Школьники владеют небольшим количеством слов обобщенного значения, особенно тех, которые передают свойства и качества объектов. Употребляемые в речи </w:t>
      </w:r>
      <w:r w:rsidRPr="0076053B">
        <w:rPr>
          <w:rFonts w:ascii="Times New Roman" w:hAnsi="Times New Roman" w:cs="Times New Roman"/>
          <w:sz w:val="28"/>
          <w:szCs w:val="28"/>
        </w:rPr>
        <w:lastRenderedPageBreak/>
        <w:t xml:space="preserve">предложения (или фразы) построены примитивно, чаще стилистически неправильно. В них имеются отклонения от норм языка — нарушения согласования, управления, пропуски членов предложения. Сложноподчиненные предложения начинают употребляться поздно, что свидетельствует о плохом понимании и отражении различных взаимозависимостей между объектами и явлениями окружающей действительности, что говорит о недоразвитии мышления обучающихся. К старшим классам словарный запас школьников значительно обогащается, однако дефицит слов, определяющих внутренние свойства человека и вообще живых существ, окружающего мира в целом, сохраняется, а построенные предложения оказываются преимущественно простыми. Ответы учащихся могут быть слишком сжатыми или чрезмерно пространными, могут частично не совпадать с тематикой заданного вопроса, изобилуют повторениями, несут в себе неадекватную. В монологической речи отмечают: искажение логики и последовательности высказывания, его фрагментарность, соскальзывание с темы, ведущее к образованию побочных ассоциаций, бедность и шаблонность лексического и грамматического строя, наличие черт, присущих ситуативной речи (неоправданно большое количество местоимений, перескакивание с одного события на другое), и др. это связано с трудностями планирования высказывания, с неумением следовать заранее определенной схеме, с непониманием того, что слушающий должен воссоздать картину происходившего, опираясь на то, что слышит от говорящего. Так же причинами нарушения формирования связной речи у </w:t>
      </w:r>
      <w:r>
        <w:rPr>
          <w:rFonts w:ascii="Times New Roman" w:hAnsi="Times New Roman" w:cs="Times New Roman"/>
          <w:sz w:val="28"/>
          <w:szCs w:val="28"/>
        </w:rPr>
        <w:t xml:space="preserve">детей с </w:t>
      </w:r>
      <w:r>
        <w:rPr>
          <w:rFonts w:ascii="Times New Roman" w:hAnsi="Times New Roman" w:cs="Times New Roman"/>
          <w:sz w:val="28"/>
          <w:szCs w:val="28"/>
        </w:rPr>
        <w:lastRenderedPageBreak/>
        <w:t>интеллектуальными нарушениями</w:t>
      </w:r>
      <w:r w:rsidRPr="0076053B">
        <w:rPr>
          <w:rFonts w:ascii="Times New Roman" w:hAnsi="Times New Roman" w:cs="Times New Roman"/>
          <w:sz w:val="28"/>
          <w:szCs w:val="28"/>
        </w:rPr>
        <w:t xml:space="preserve"> являются слабость и быстрая истощаемость внутренних побуждений к речи и особенности, чаще отсутствие, мотивации. При этом дети фрагментарно воспринимают отдельные смысловые единицы текста, плохо понимают мотивацию поступков действующих лиц, хуже усваивают описательный текст, чем повествовательный. Важным условием повышения уровня понимания является адекватность общей смысловой структуры текста уровню развития школьников, полное осознание ими простых смысловых единиц текста. Этому способствует использование иллюстраций к тексту. У умственно отсталых учащихся, особенно в младшие годы обучения, недостаточно сформирована одна из основных функций речи — регулятивная. Дети неточно воспринимают указания взрослого и далеко не всегда определяют содержание и последовательность выполняемой деятельности. забывают последовательность действий, переставляют их, во втором терпят неудачи из-за недостаточного осмысления задания. </w:t>
      </w:r>
    </w:p>
    <w:p w:rsidR="00F357FE" w:rsidRPr="00F357FE" w:rsidRDefault="00F357FE" w:rsidP="00C32101">
      <w:pPr>
        <w:spacing w:line="480" w:lineRule="auto"/>
        <w:jc w:val="both"/>
        <w:rPr>
          <w:rFonts w:ascii="Times New Roman" w:hAnsi="Times New Roman" w:cs="Times New Roman"/>
          <w:sz w:val="28"/>
          <w:szCs w:val="28"/>
        </w:rPr>
      </w:pPr>
      <w:r w:rsidRPr="00F357FE">
        <w:rPr>
          <w:rFonts w:ascii="Times New Roman" w:hAnsi="Times New Roman" w:cs="Times New Roman"/>
          <w:sz w:val="28"/>
          <w:szCs w:val="28"/>
        </w:rPr>
        <w:t>Исследования, проведенные С.Я.</w:t>
      </w:r>
      <w:r w:rsidR="00F2358A">
        <w:rPr>
          <w:rFonts w:ascii="Times New Roman" w:hAnsi="Times New Roman" w:cs="Times New Roman"/>
          <w:sz w:val="28"/>
          <w:szCs w:val="28"/>
        </w:rPr>
        <w:t xml:space="preserve"> </w:t>
      </w:r>
      <w:r w:rsidRPr="00F357FE">
        <w:rPr>
          <w:rFonts w:ascii="Times New Roman" w:hAnsi="Times New Roman" w:cs="Times New Roman"/>
          <w:sz w:val="28"/>
          <w:szCs w:val="28"/>
        </w:rPr>
        <w:t>Рубинштейн, Т.А.</w:t>
      </w:r>
      <w:r w:rsidR="00F2358A">
        <w:rPr>
          <w:rFonts w:ascii="Times New Roman" w:hAnsi="Times New Roman" w:cs="Times New Roman"/>
          <w:sz w:val="28"/>
          <w:szCs w:val="28"/>
        </w:rPr>
        <w:t xml:space="preserve"> </w:t>
      </w:r>
      <w:r w:rsidRPr="00F357FE">
        <w:rPr>
          <w:rFonts w:ascii="Times New Roman" w:hAnsi="Times New Roman" w:cs="Times New Roman"/>
          <w:sz w:val="28"/>
          <w:szCs w:val="28"/>
        </w:rPr>
        <w:t>Власовой, М.С.</w:t>
      </w:r>
      <w:r w:rsidR="00F2358A">
        <w:rPr>
          <w:rFonts w:ascii="Times New Roman" w:hAnsi="Times New Roman" w:cs="Times New Roman"/>
          <w:sz w:val="28"/>
          <w:szCs w:val="28"/>
        </w:rPr>
        <w:t xml:space="preserve"> </w:t>
      </w:r>
      <w:r w:rsidRPr="00F357FE">
        <w:rPr>
          <w:rFonts w:ascii="Times New Roman" w:hAnsi="Times New Roman" w:cs="Times New Roman"/>
          <w:sz w:val="28"/>
          <w:szCs w:val="28"/>
        </w:rPr>
        <w:t>Певзнер и другими показывают</w:t>
      </w:r>
      <w:r w:rsidR="00F2358A">
        <w:rPr>
          <w:rFonts w:ascii="Times New Roman" w:hAnsi="Times New Roman" w:cs="Times New Roman"/>
          <w:sz w:val="28"/>
          <w:szCs w:val="28"/>
        </w:rPr>
        <w:t>,</w:t>
      </w:r>
      <w:r w:rsidRPr="00F357FE">
        <w:rPr>
          <w:rFonts w:ascii="Times New Roman" w:hAnsi="Times New Roman" w:cs="Times New Roman"/>
          <w:sz w:val="28"/>
          <w:szCs w:val="28"/>
        </w:rPr>
        <w:t xml:space="preserve"> что дети</w:t>
      </w:r>
      <w:r w:rsidR="00037E2E">
        <w:rPr>
          <w:rFonts w:ascii="Times New Roman" w:hAnsi="Times New Roman" w:cs="Times New Roman"/>
          <w:sz w:val="28"/>
          <w:szCs w:val="28"/>
        </w:rPr>
        <w:t xml:space="preserve"> с интеллектуальными нарушениями</w:t>
      </w:r>
      <w:r w:rsidRPr="00F357FE">
        <w:rPr>
          <w:rFonts w:ascii="Times New Roman" w:hAnsi="Times New Roman" w:cs="Times New Roman"/>
          <w:sz w:val="28"/>
          <w:szCs w:val="28"/>
        </w:rPr>
        <w:t>, поступающие в начальную школу, имеют значительные отклонения в психологическом развитии. Они приходят в школу с недостатками речи, что отрицательно сказывается на школьной успеваемости ребенка.</w:t>
      </w:r>
    </w:p>
    <w:p w:rsidR="00F357FE" w:rsidRPr="00F357FE" w:rsidRDefault="00F357FE" w:rsidP="00C32101">
      <w:pPr>
        <w:spacing w:line="480" w:lineRule="auto"/>
        <w:jc w:val="both"/>
        <w:rPr>
          <w:rFonts w:ascii="Times New Roman" w:hAnsi="Times New Roman" w:cs="Times New Roman"/>
          <w:sz w:val="28"/>
          <w:szCs w:val="28"/>
        </w:rPr>
      </w:pPr>
      <w:r w:rsidRPr="00F357FE">
        <w:rPr>
          <w:rFonts w:ascii="Times New Roman" w:hAnsi="Times New Roman" w:cs="Times New Roman"/>
          <w:sz w:val="28"/>
          <w:szCs w:val="28"/>
        </w:rPr>
        <w:t xml:space="preserve">Актуальность проблемы коррекции устной речи младших школьников с нарушением интеллектуального развития обусловлена новой для них учебной деятельностью, в процессе которой приходится много рассуждать, вступать в </w:t>
      </w:r>
      <w:r w:rsidRPr="00F357FE">
        <w:rPr>
          <w:rFonts w:ascii="Times New Roman" w:hAnsi="Times New Roman" w:cs="Times New Roman"/>
          <w:sz w:val="28"/>
          <w:szCs w:val="28"/>
        </w:rPr>
        <w:lastRenderedPageBreak/>
        <w:t>диалог с учителем и учениками, пересказывать тексты с научным содержанием, овладевать специальной терминологией и т.д. Коррекция устной речи обеспечивает дальнейшую успешность обучения ребенка.</w:t>
      </w:r>
    </w:p>
    <w:p w:rsidR="00F357FE" w:rsidRPr="00F357FE" w:rsidRDefault="00F357FE" w:rsidP="00C32101">
      <w:pPr>
        <w:spacing w:line="480" w:lineRule="auto"/>
        <w:jc w:val="both"/>
        <w:rPr>
          <w:rFonts w:ascii="Times New Roman" w:hAnsi="Times New Roman" w:cs="Times New Roman"/>
          <w:sz w:val="28"/>
          <w:szCs w:val="28"/>
        </w:rPr>
      </w:pPr>
      <w:r w:rsidRPr="00F357FE">
        <w:rPr>
          <w:rFonts w:ascii="Times New Roman" w:hAnsi="Times New Roman" w:cs="Times New Roman"/>
          <w:b/>
          <w:sz w:val="28"/>
          <w:szCs w:val="28"/>
        </w:rPr>
        <w:t xml:space="preserve">Цель </w:t>
      </w:r>
      <w:r w:rsidR="00F2358A">
        <w:rPr>
          <w:rFonts w:ascii="Times New Roman" w:hAnsi="Times New Roman" w:cs="Times New Roman"/>
          <w:b/>
          <w:sz w:val="28"/>
          <w:szCs w:val="28"/>
        </w:rPr>
        <w:t>данной</w:t>
      </w:r>
      <w:r w:rsidRPr="00F357FE">
        <w:rPr>
          <w:rFonts w:ascii="Times New Roman" w:hAnsi="Times New Roman" w:cs="Times New Roman"/>
          <w:b/>
          <w:sz w:val="28"/>
          <w:szCs w:val="28"/>
        </w:rPr>
        <w:t xml:space="preserve"> работы:</w:t>
      </w:r>
      <w:r w:rsidRPr="00F357FE">
        <w:rPr>
          <w:rFonts w:ascii="Times New Roman" w:hAnsi="Times New Roman" w:cs="Times New Roman"/>
          <w:sz w:val="28"/>
          <w:szCs w:val="28"/>
        </w:rPr>
        <w:t xml:space="preserve"> изучить и выявить особенности развития устной речи у младших школьников с нарушением интеллектуального развития.</w:t>
      </w:r>
    </w:p>
    <w:p w:rsidR="00F357FE" w:rsidRPr="00F357FE" w:rsidRDefault="00F357FE" w:rsidP="00C32101">
      <w:pPr>
        <w:spacing w:line="480" w:lineRule="auto"/>
        <w:jc w:val="both"/>
        <w:rPr>
          <w:rFonts w:ascii="Times New Roman" w:hAnsi="Times New Roman" w:cs="Times New Roman"/>
          <w:sz w:val="28"/>
          <w:szCs w:val="28"/>
        </w:rPr>
      </w:pPr>
      <w:r w:rsidRPr="00F357FE">
        <w:rPr>
          <w:rFonts w:ascii="Times New Roman" w:hAnsi="Times New Roman" w:cs="Times New Roman"/>
          <w:b/>
          <w:sz w:val="28"/>
          <w:szCs w:val="28"/>
        </w:rPr>
        <w:t xml:space="preserve">Объект исследования: </w:t>
      </w:r>
      <w:r w:rsidRPr="00F357FE">
        <w:rPr>
          <w:rFonts w:ascii="Times New Roman" w:hAnsi="Times New Roman" w:cs="Times New Roman"/>
          <w:sz w:val="28"/>
          <w:szCs w:val="28"/>
        </w:rPr>
        <w:t>устная речь младших школьников.</w:t>
      </w:r>
    </w:p>
    <w:p w:rsidR="00F357FE" w:rsidRPr="00F357FE" w:rsidRDefault="00F357FE" w:rsidP="00C32101">
      <w:pPr>
        <w:spacing w:line="480" w:lineRule="auto"/>
        <w:jc w:val="both"/>
        <w:rPr>
          <w:rFonts w:ascii="Times New Roman" w:hAnsi="Times New Roman" w:cs="Times New Roman"/>
          <w:sz w:val="28"/>
          <w:szCs w:val="28"/>
        </w:rPr>
      </w:pPr>
      <w:r w:rsidRPr="00F357FE">
        <w:rPr>
          <w:rFonts w:ascii="Times New Roman" w:hAnsi="Times New Roman" w:cs="Times New Roman"/>
          <w:b/>
          <w:sz w:val="28"/>
          <w:szCs w:val="28"/>
        </w:rPr>
        <w:t>Предмет исследования:</w:t>
      </w:r>
      <w:r w:rsidRPr="00F357FE">
        <w:rPr>
          <w:rFonts w:ascii="Times New Roman" w:hAnsi="Times New Roman" w:cs="Times New Roman"/>
          <w:sz w:val="28"/>
          <w:szCs w:val="28"/>
        </w:rPr>
        <w:t xml:space="preserve"> развитие устной речи младших школьников с нарушением интеллекта.</w:t>
      </w:r>
    </w:p>
    <w:p w:rsidR="00F357FE" w:rsidRPr="00F357FE" w:rsidRDefault="00F357FE" w:rsidP="00C32101">
      <w:pPr>
        <w:spacing w:line="480" w:lineRule="auto"/>
        <w:jc w:val="both"/>
        <w:rPr>
          <w:rFonts w:ascii="Times New Roman" w:hAnsi="Times New Roman" w:cs="Times New Roman"/>
          <w:sz w:val="28"/>
          <w:szCs w:val="28"/>
        </w:rPr>
      </w:pPr>
      <w:r w:rsidRPr="00F357FE">
        <w:rPr>
          <w:rFonts w:ascii="Times New Roman" w:hAnsi="Times New Roman" w:cs="Times New Roman"/>
          <w:b/>
          <w:sz w:val="28"/>
          <w:szCs w:val="28"/>
        </w:rPr>
        <w:t>Гипотеза исследования:</w:t>
      </w:r>
      <w:r w:rsidRPr="00F357FE">
        <w:rPr>
          <w:rFonts w:ascii="Times New Roman" w:hAnsi="Times New Roman" w:cs="Times New Roman"/>
          <w:sz w:val="28"/>
          <w:szCs w:val="28"/>
        </w:rPr>
        <w:t xml:space="preserve"> младшие школьники с нарушением интеллектуального развития имеют отставания в развитии устной речи в сравнении с нормально развивающимися сверстниками, уровень отставания связан с тяжестью основного нарушения и проявляется в: нарушении логики построения монолога; сложности взаимодействия в процессе диалога со сверстником; необходимости помощи взрослого.</w:t>
      </w:r>
    </w:p>
    <w:p w:rsidR="00F357FE" w:rsidRPr="00F357FE" w:rsidRDefault="00F357FE" w:rsidP="00C32101">
      <w:pPr>
        <w:spacing w:line="480" w:lineRule="auto"/>
        <w:jc w:val="both"/>
        <w:rPr>
          <w:rFonts w:ascii="Times New Roman" w:hAnsi="Times New Roman" w:cs="Times New Roman"/>
          <w:b/>
          <w:sz w:val="28"/>
          <w:szCs w:val="28"/>
        </w:rPr>
      </w:pPr>
      <w:r w:rsidRPr="00F357FE">
        <w:rPr>
          <w:rFonts w:ascii="Times New Roman" w:hAnsi="Times New Roman" w:cs="Times New Roman"/>
          <w:b/>
          <w:sz w:val="28"/>
          <w:szCs w:val="28"/>
        </w:rPr>
        <w:t>Для подтверждения гипотезы применялись следующие методы:</w:t>
      </w:r>
    </w:p>
    <w:p w:rsidR="00F357FE" w:rsidRPr="00F357FE" w:rsidRDefault="00F357FE" w:rsidP="00C32101">
      <w:pPr>
        <w:spacing w:line="480" w:lineRule="auto"/>
        <w:jc w:val="both"/>
        <w:rPr>
          <w:rFonts w:ascii="Times New Roman" w:hAnsi="Times New Roman" w:cs="Times New Roman"/>
          <w:sz w:val="28"/>
          <w:szCs w:val="28"/>
        </w:rPr>
      </w:pPr>
      <w:r w:rsidRPr="00F357FE">
        <w:rPr>
          <w:rFonts w:ascii="Times New Roman" w:hAnsi="Times New Roman" w:cs="Times New Roman"/>
          <w:sz w:val="28"/>
          <w:szCs w:val="28"/>
        </w:rPr>
        <w:t>анализ научной психолого-педагогической и научно-методической литературы по теме исследования;</w:t>
      </w:r>
    </w:p>
    <w:p w:rsidR="00F357FE" w:rsidRPr="00F357FE" w:rsidRDefault="00F357FE" w:rsidP="00C32101">
      <w:pPr>
        <w:spacing w:line="480" w:lineRule="auto"/>
        <w:jc w:val="both"/>
        <w:rPr>
          <w:rFonts w:ascii="Times New Roman" w:hAnsi="Times New Roman" w:cs="Times New Roman"/>
          <w:sz w:val="28"/>
          <w:szCs w:val="28"/>
        </w:rPr>
      </w:pPr>
      <w:r w:rsidRPr="00F357FE">
        <w:rPr>
          <w:rFonts w:ascii="Times New Roman" w:hAnsi="Times New Roman" w:cs="Times New Roman"/>
          <w:sz w:val="28"/>
          <w:szCs w:val="28"/>
        </w:rPr>
        <w:t>тестирование;</w:t>
      </w:r>
    </w:p>
    <w:p w:rsidR="00F357FE" w:rsidRPr="00F357FE" w:rsidRDefault="00F357FE" w:rsidP="00C32101">
      <w:pPr>
        <w:spacing w:line="480" w:lineRule="auto"/>
        <w:jc w:val="both"/>
        <w:rPr>
          <w:rFonts w:ascii="Times New Roman" w:hAnsi="Times New Roman" w:cs="Times New Roman"/>
          <w:sz w:val="28"/>
          <w:szCs w:val="28"/>
        </w:rPr>
      </w:pPr>
      <w:r w:rsidRPr="00F357FE">
        <w:rPr>
          <w:rFonts w:ascii="Times New Roman" w:hAnsi="Times New Roman" w:cs="Times New Roman"/>
          <w:sz w:val="28"/>
          <w:szCs w:val="28"/>
        </w:rPr>
        <w:t>педагогический эксперимент;</w:t>
      </w:r>
    </w:p>
    <w:p w:rsidR="00F357FE" w:rsidRPr="00F357FE" w:rsidRDefault="00F357FE" w:rsidP="00C32101">
      <w:pPr>
        <w:spacing w:line="480" w:lineRule="auto"/>
        <w:jc w:val="both"/>
        <w:rPr>
          <w:rFonts w:ascii="Times New Roman" w:hAnsi="Times New Roman" w:cs="Times New Roman"/>
          <w:sz w:val="28"/>
          <w:szCs w:val="28"/>
        </w:rPr>
      </w:pPr>
      <w:r w:rsidRPr="00F357FE">
        <w:rPr>
          <w:rFonts w:ascii="Times New Roman" w:hAnsi="Times New Roman" w:cs="Times New Roman"/>
          <w:sz w:val="28"/>
          <w:szCs w:val="28"/>
        </w:rPr>
        <w:t>методы математической статистики.</w:t>
      </w:r>
    </w:p>
    <w:p w:rsidR="00F357FE" w:rsidRPr="00F357FE" w:rsidRDefault="00F357FE" w:rsidP="00C32101">
      <w:pPr>
        <w:spacing w:line="480" w:lineRule="auto"/>
        <w:jc w:val="both"/>
        <w:rPr>
          <w:rFonts w:ascii="Times New Roman" w:hAnsi="Times New Roman" w:cs="Times New Roman"/>
          <w:sz w:val="28"/>
          <w:szCs w:val="28"/>
        </w:rPr>
      </w:pPr>
      <w:r w:rsidRPr="00F357FE">
        <w:rPr>
          <w:rFonts w:ascii="Times New Roman" w:hAnsi="Times New Roman" w:cs="Times New Roman"/>
          <w:sz w:val="28"/>
          <w:szCs w:val="28"/>
        </w:rPr>
        <w:lastRenderedPageBreak/>
        <w:t xml:space="preserve">Экспериментальное исследование особенностей связной устной речи у учащихся с нарушением интеллекта осуществлялось </w:t>
      </w:r>
      <w:r w:rsidRPr="00037E2E">
        <w:rPr>
          <w:rFonts w:ascii="Times New Roman" w:hAnsi="Times New Roman" w:cs="Times New Roman"/>
          <w:sz w:val="28"/>
          <w:szCs w:val="28"/>
        </w:rPr>
        <w:t xml:space="preserve">на базе </w:t>
      </w:r>
      <w:r w:rsidR="00037E2E">
        <w:rPr>
          <w:rFonts w:ascii="Times New Roman" w:hAnsi="Times New Roman" w:cs="Times New Roman"/>
          <w:sz w:val="28"/>
          <w:szCs w:val="28"/>
        </w:rPr>
        <w:t>ГБУ СО</w:t>
      </w:r>
      <w:r w:rsidRPr="00037E2E">
        <w:rPr>
          <w:rFonts w:ascii="Times New Roman" w:hAnsi="Times New Roman" w:cs="Times New Roman"/>
          <w:sz w:val="28"/>
          <w:szCs w:val="28"/>
        </w:rPr>
        <w:t xml:space="preserve"> «</w:t>
      </w:r>
      <w:r w:rsidR="00037E2E">
        <w:rPr>
          <w:rFonts w:ascii="Times New Roman" w:hAnsi="Times New Roman" w:cs="Times New Roman"/>
          <w:sz w:val="28"/>
          <w:szCs w:val="28"/>
        </w:rPr>
        <w:t>ППМС Центр</w:t>
      </w:r>
      <w:r w:rsidRPr="00037E2E">
        <w:rPr>
          <w:rFonts w:ascii="Times New Roman" w:hAnsi="Times New Roman" w:cs="Times New Roman"/>
          <w:sz w:val="28"/>
          <w:szCs w:val="28"/>
        </w:rPr>
        <w:t xml:space="preserve">» </w:t>
      </w:r>
      <w:r w:rsidR="00037E2E">
        <w:rPr>
          <w:rFonts w:ascii="Times New Roman" w:hAnsi="Times New Roman" w:cs="Times New Roman"/>
          <w:sz w:val="28"/>
          <w:szCs w:val="28"/>
        </w:rPr>
        <w:t>г. Саратова</w:t>
      </w:r>
      <w:r w:rsidRPr="00037E2E">
        <w:rPr>
          <w:rFonts w:ascii="Times New Roman" w:hAnsi="Times New Roman" w:cs="Times New Roman"/>
          <w:sz w:val="28"/>
          <w:szCs w:val="28"/>
        </w:rPr>
        <w:t xml:space="preserve">. В исследовании участвовали </w:t>
      </w:r>
      <w:r w:rsidR="00037E2E">
        <w:rPr>
          <w:rFonts w:ascii="Times New Roman" w:hAnsi="Times New Roman" w:cs="Times New Roman"/>
          <w:sz w:val="28"/>
          <w:szCs w:val="28"/>
        </w:rPr>
        <w:t>учащиеся</w:t>
      </w:r>
      <w:r w:rsidRPr="00037E2E">
        <w:rPr>
          <w:rFonts w:ascii="Times New Roman" w:hAnsi="Times New Roman" w:cs="Times New Roman"/>
          <w:sz w:val="28"/>
          <w:szCs w:val="28"/>
        </w:rPr>
        <w:t xml:space="preserve"> 3</w:t>
      </w:r>
      <w:r w:rsidR="00037E2E">
        <w:rPr>
          <w:rFonts w:ascii="Times New Roman" w:hAnsi="Times New Roman" w:cs="Times New Roman"/>
          <w:sz w:val="28"/>
          <w:szCs w:val="28"/>
        </w:rPr>
        <w:t>-х</w:t>
      </w:r>
      <w:r w:rsidRPr="00037E2E">
        <w:rPr>
          <w:rFonts w:ascii="Times New Roman" w:hAnsi="Times New Roman" w:cs="Times New Roman"/>
          <w:sz w:val="28"/>
          <w:szCs w:val="28"/>
        </w:rPr>
        <w:t xml:space="preserve"> класс</w:t>
      </w:r>
      <w:r w:rsidR="00037E2E">
        <w:rPr>
          <w:rFonts w:ascii="Times New Roman" w:hAnsi="Times New Roman" w:cs="Times New Roman"/>
          <w:sz w:val="28"/>
          <w:szCs w:val="28"/>
        </w:rPr>
        <w:t>ов, проходивших обследование на базе Центра</w:t>
      </w:r>
      <w:r w:rsidRPr="00037E2E">
        <w:rPr>
          <w:rFonts w:ascii="Times New Roman" w:hAnsi="Times New Roman" w:cs="Times New Roman"/>
          <w:sz w:val="28"/>
          <w:szCs w:val="28"/>
        </w:rPr>
        <w:t>– это экспериментальная группа.</w:t>
      </w:r>
    </w:p>
    <w:p w:rsidR="00F357FE" w:rsidRPr="00F357FE" w:rsidRDefault="00F357FE" w:rsidP="00C32101">
      <w:pPr>
        <w:spacing w:line="480" w:lineRule="auto"/>
        <w:jc w:val="both"/>
        <w:rPr>
          <w:rFonts w:ascii="Times New Roman" w:hAnsi="Times New Roman" w:cs="Times New Roman"/>
          <w:sz w:val="28"/>
          <w:szCs w:val="28"/>
        </w:rPr>
      </w:pPr>
      <w:r w:rsidRPr="00037E2E">
        <w:rPr>
          <w:rFonts w:ascii="Times New Roman" w:hAnsi="Times New Roman" w:cs="Times New Roman"/>
          <w:sz w:val="28"/>
          <w:szCs w:val="28"/>
        </w:rPr>
        <w:t>Результаты исследования экспериментальной группы сравнивались с результатами развития связной устной речи у детей 3 класса в норме – это контрольная группа.</w:t>
      </w:r>
      <w:bookmarkStart w:id="0" w:name="_GoBack"/>
      <w:bookmarkEnd w:id="0"/>
    </w:p>
    <w:p w:rsidR="00F357FE" w:rsidRPr="00F357FE" w:rsidRDefault="00F357FE" w:rsidP="00C32101">
      <w:pPr>
        <w:spacing w:line="480" w:lineRule="auto"/>
        <w:jc w:val="both"/>
        <w:rPr>
          <w:rFonts w:ascii="Times New Roman" w:hAnsi="Times New Roman" w:cs="Times New Roman"/>
          <w:sz w:val="28"/>
          <w:szCs w:val="28"/>
        </w:rPr>
      </w:pPr>
      <w:r w:rsidRPr="00F357FE">
        <w:rPr>
          <w:rFonts w:ascii="Times New Roman" w:hAnsi="Times New Roman" w:cs="Times New Roman"/>
          <w:sz w:val="28"/>
          <w:szCs w:val="28"/>
        </w:rPr>
        <w:t>Как уже было ранее сказано, для подтверждения гипотезы применялся метод тестирования, который был представлен в следующих методиках:</w:t>
      </w:r>
    </w:p>
    <w:p w:rsidR="00F357FE" w:rsidRPr="00F357FE" w:rsidRDefault="00F357FE" w:rsidP="00C32101">
      <w:pPr>
        <w:spacing w:line="480" w:lineRule="auto"/>
        <w:jc w:val="both"/>
        <w:rPr>
          <w:rFonts w:ascii="Times New Roman" w:hAnsi="Times New Roman" w:cs="Times New Roman"/>
          <w:sz w:val="28"/>
          <w:szCs w:val="28"/>
        </w:rPr>
      </w:pPr>
      <w:r w:rsidRPr="00F357FE">
        <w:rPr>
          <w:rFonts w:ascii="Times New Roman" w:hAnsi="Times New Roman" w:cs="Times New Roman"/>
          <w:sz w:val="28"/>
          <w:szCs w:val="28"/>
        </w:rPr>
        <w:t>Составление рассказа по серии сюжетных картинок (5 картинок).</w:t>
      </w:r>
    </w:p>
    <w:p w:rsidR="00F357FE" w:rsidRPr="00F357FE" w:rsidRDefault="00F357FE" w:rsidP="00C32101">
      <w:pPr>
        <w:spacing w:line="480" w:lineRule="auto"/>
        <w:jc w:val="both"/>
        <w:rPr>
          <w:rFonts w:ascii="Times New Roman" w:hAnsi="Times New Roman" w:cs="Times New Roman"/>
          <w:sz w:val="28"/>
          <w:szCs w:val="28"/>
        </w:rPr>
      </w:pPr>
      <w:r w:rsidRPr="00F357FE">
        <w:rPr>
          <w:rFonts w:ascii="Times New Roman" w:hAnsi="Times New Roman" w:cs="Times New Roman"/>
          <w:sz w:val="28"/>
          <w:szCs w:val="28"/>
        </w:rPr>
        <w:t>Цель: диагностика умения составлять логически завершенный рассказ с опорой на наглядный материал. Использованы «Рассказы в картинках».</w:t>
      </w:r>
      <w:r w:rsidR="00037E2E">
        <w:rPr>
          <w:rFonts w:ascii="Times New Roman" w:hAnsi="Times New Roman" w:cs="Times New Roman"/>
          <w:sz w:val="28"/>
          <w:szCs w:val="28"/>
        </w:rPr>
        <w:t xml:space="preserve">  </w:t>
      </w:r>
      <w:r w:rsidRPr="00F357FE">
        <w:rPr>
          <w:rFonts w:ascii="Times New Roman" w:hAnsi="Times New Roman" w:cs="Times New Roman"/>
          <w:sz w:val="28"/>
          <w:szCs w:val="28"/>
        </w:rPr>
        <w:t xml:space="preserve">Автор: Н. Радлова. </w:t>
      </w:r>
    </w:p>
    <w:p w:rsidR="00F357FE" w:rsidRPr="00F357FE" w:rsidRDefault="00F357FE" w:rsidP="00C32101">
      <w:pPr>
        <w:spacing w:line="480" w:lineRule="auto"/>
        <w:jc w:val="both"/>
        <w:rPr>
          <w:rFonts w:ascii="Times New Roman" w:hAnsi="Times New Roman" w:cs="Times New Roman"/>
          <w:sz w:val="28"/>
          <w:szCs w:val="28"/>
        </w:rPr>
      </w:pPr>
      <w:r w:rsidRPr="00F357FE">
        <w:rPr>
          <w:rFonts w:ascii="Times New Roman" w:hAnsi="Times New Roman" w:cs="Times New Roman"/>
          <w:sz w:val="28"/>
          <w:szCs w:val="28"/>
        </w:rPr>
        <w:t>Инструкция: посмотри на эти картинки, постарайся разложить их по порядку и составь рассказ.</w:t>
      </w:r>
    </w:p>
    <w:p w:rsidR="00F357FE" w:rsidRPr="00F357FE" w:rsidRDefault="00F357FE" w:rsidP="00C32101">
      <w:pPr>
        <w:spacing w:line="480" w:lineRule="auto"/>
        <w:jc w:val="both"/>
        <w:rPr>
          <w:rFonts w:ascii="Times New Roman" w:hAnsi="Times New Roman" w:cs="Times New Roman"/>
          <w:sz w:val="28"/>
          <w:szCs w:val="28"/>
        </w:rPr>
      </w:pPr>
      <w:r w:rsidRPr="00F357FE">
        <w:rPr>
          <w:rFonts w:ascii="Times New Roman" w:hAnsi="Times New Roman" w:cs="Times New Roman"/>
          <w:sz w:val="28"/>
          <w:szCs w:val="28"/>
        </w:rPr>
        <w:t>Пересказ прослушанного текста.</w:t>
      </w:r>
    </w:p>
    <w:p w:rsidR="00F357FE" w:rsidRPr="00F357FE" w:rsidRDefault="00F357FE" w:rsidP="00C32101">
      <w:pPr>
        <w:spacing w:line="480" w:lineRule="auto"/>
        <w:jc w:val="both"/>
        <w:rPr>
          <w:rFonts w:ascii="Times New Roman" w:hAnsi="Times New Roman" w:cs="Times New Roman"/>
          <w:sz w:val="28"/>
          <w:szCs w:val="28"/>
        </w:rPr>
      </w:pPr>
      <w:r w:rsidRPr="00F357FE">
        <w:rPr>
          <w:rFonts w:ascii="Times New Roman" w:hAnsi="Times New Roman" w:cs="Times New Roman"/>
          <w:sz w:val="28"/>
          <w:szCs w:val="28"/>
        </w:rPr>
        <w:t>Цель: диагностика умения составлять логически завершенный рассказ с опорой на память. (рассказ предъявляется не более двух раз)</w:t>
      </w:r>
    </w:p>
    <w:p w:rsidR="00F357FE" w:rsidRPr="00F357FE" w:rsidRDefault="00F357FE" w:rsidP="00C32101">
      <w:pPr>
        <w:spacing w:line="480" w:lineRule="auto"/>
        <w:jc w:val="both"/>
        <w:rPr>
          <w:rFonts w:ascii="Times New Roman" w:hAnsi="Times New Roman" w:cs="Times New Roman"/>
          <w:sz w:val="28"/>
          <w:szCs w:val="28"/>
        </w:rPr>
      </w:pPr>
      <w:r w:rsidRPr="00F357FE">
        <w:rPr>
          <w:rFonts w:ascii="Times New Roman" w:hAnsi="Times New Roman" w:cs="Times New Roman"/>
          <w:sz w:val="28"/>
          <w:szCs w:val="28"/>
        </w:rPr>
        <w:t>Инструкция: сейчас я прочту тебе небольшой рассказ, слушай внимательно, запоминай и приготовься его пересказывать.</w:t>
      </w:r>
      <w:r w:rsidR="00037E2E">
        <w:rPr>
          <w:rFonts w:ascii="Times New Roman" w:hAnsi="Times New Roman" w:cs="Times New Roman"/>
          <w:sz w:val="28"/>
          <w:szCs w:val="28"/>
        </w:rPr>
        <w:t xml:space="preserve"> </w:t>
      </w:r>
      <w:r w:rsidRPr="00F357FE">
        <w:rPr>
          <w:rFonts w:ascii="Times New Roman" w:hAnsi="Times New Roman" w:cs="Times New Roman"/>
          <w:sz w:val="28"/>
          <w:szCs w:val="28"/>
        </w:rPr>
        <w:t>Автор: Н. Радлова</w:t>
      </w:r>
    </w:p>
    <w:p w:rsidR="00F357FE" w:rsidRPr="00F357FE" w:rsidRDefault="00F357FE" w:rsidP="00C32101">
      <w:pPr>
        <w:spacing w:line="480" w:lineRule="auto"/>
        <w:jc w:val="both"/>
        <w:rPr>
          <w:rFonts w:ascii="Times New Roman" w:hAnsi="Times New Roman" w:cs="Times New Roman"/>
          <w:sz w:val="28"/>
          <w:szCs w:val="28"/>
        </w:rPr>
      </w:pPr>
      <w:r w:rsidRPr="00F357FE">
        <w:rPr>
          <w:rFonts w:ascii="Times New Roman" w:hAnsi="Times New Roman" w:cs="Times New Roman"/>
          <w:sz w:val="28"/>
          <w:szCs w:val="28"/>
        </w:rPr>
        <w:lastRenderedPageBreak/>
        <w:t>Ситуация диалога в совместной деятельности. «Рисование со слов».</w:t>
      </w:r>
    </w:p>
    <w:p w:rsidR="00F357FE" w:rsidRPr="00F357FE" w:rsidRDefault="00F357FE" w:rsidP="00C32101">
      <w:pPr>
        <w:spacing w:line="480" w:lineRule="auto"/>
        <w:jc w:val="both"/>
        <w:rPr>
          <w:rFonts w:ascii="Times New Roman" w:hAnsi="Times New Roman" w:cs="Times New Roman"/>
          <w:sz w:val="28"/>
          <w:szCs w:val="28"/>
        </w:rPr>
      </w:pPr>
      <w:r w:rsidRPr="00F357FE">
        <w:rPr>
          <w:rFonts w:ascii="Times New Roman" w:hAnsi="Times New Roman" w:cs="Times New Roman"/>
          <w:sz w:val="28"/>
          <w:szCs w:val="28"/>
        </w:rPr>
        <w:t>Цель: диагностика умения вести диалог, слушать собеседника, задавать вопросы, уточнять, взаимодействовать в процессе беседы.</w:t>
      </w:r>
    </w:p>
    <w:p w:rsidR="00F357FE" w:rsidRPr="00F357FE" w:rsidRDefault="00F357FE" w:rsidP="00C32101">
      <w:pPr>
        <w:spacing w:line="480" w:lineRule="auto"/>
        <w:jc w:val="both"/>
        <w:rPr>
          <w:rFonts w:ascii="Times New Roman" w:hAnsi="Times New Roman" w:cs="Times New Roman"/>
          <w:sz w:val="28"/>
          <w:szCs w:val="28"/>
        </w:rPr>
      </w:pPr>
      <w:r w:rsidRPr="00F357FE">
        <w:rPr>
          <w:rFonts w:ascii="Times New Roman" w:hAnsi="Times New Roman" w:cs="Times New Roman"/>
          <w:sz w:val="28"/>
          <w:szCs w:val="28"/>
        </w:rPr>
        <w:t xml:space="preserve">Автор: </w:t>
      </w:r>
      <w:proofErr w:type="spellStart"/>
      <w:r w:rsidRPr="00F357FE">
        <w:rPr>
          <w:rFonts w:ascii="Times New Roman" w:hAnsi="Times New Roman" w:cs="Times New Roman"/>
          <w:sz w:val="28"/>
          <w:szCs w:val="28"/>
        </w:rPr>
        <w:t>Н.Радлова</w:t>
      </w:r>
      <w:proofErr w:type="spellEnd"/>
    </w:p>
    <w:p w:rsidR="00F357FE" w:rsidRPr="00F357FE" w:rsidRDefault="00F357FE" w:rsidP="00C32101">
      <w:pPr>
        <w:spacing w:line="480" w:lineRule="auto"/>
        <w:jc w:val="both"/>
        <w:rPr>
          <w:rFonts w:ascii="Times New Roman" w:hAnsi="Times New Roman" w:cs="Times New Roman"/>
          <w:sz w:val="28"/>
          <w:szCs w:val="28"/>
        </w:rPr>
      </w:pPr>
      <w:r w:rsidRPr="00F357FE">
        <w:rPr>
          <w:rFonts w:ascii="Times New Roman" w:hAnsi="Times New Roman" w:cs="Times New Roman"/>
          <w:sz w:val="28"/>
          <w:szCs w:val="28"/>
        </w:rPr>
        <w:t xml:space="preserve">Как показали результаты после проведения 1 методики, дети с нарушением интеллекта имеют более низкий уровень развития устной речи, чем нормально развивающиеся сверстники. Относительно легко школьникам с нарушением интеллекта далось задание на построение рассказа по сюжетным картинкам, </w:t>
      </w:r>
      <w:proofErr w:type="spellStart"/>
      <w:proofErr w:type="gramStart"/>
      <w:r w:rsidRPr="00F357FE">
        <w:rPr>
          <w:rFonts w:ascii="Times New Roman" w:hAnsi="Times New Roman" w:cs="Times New Roman"/>
          <w:sz w:val="28"/>
          <w:szCs w:val="28"/>
        </w:rPr>
        <w:t>т.к</w:t>
      </w:r>
      <w:proofErr w:type="spellEnd"/>
      <w:proofErr w:type="gramEnd"/>
      <w:r w:rsidRPr="00F357FE">
        <w:rPr>
          <w:rFonts w:ascii="Times New Roman" w:hAnsi="Times New Roman" w:cs="Times New Roman"/>
          <w:sz w:val="28"/>
          <w:szCs w:val="28"/>
        </w:rPr>
        <w:t xml:space="preserve"> наибольшую трудность представляло формирование смысловых звеньев, рассказа, расположение их в правильной последовательности. Часто нарушалась причинно-следственная связь текста. В данной методике был 1 (12,5%) высокий результат, с высоким числом среднего показателя, 6 (75%) результатов со средним показателем и 1 (12,5%) низкий результат. Дети контрольной группы показали лучшие результаты в этой методике: 6 (75%) с высоким, 2 (25%) с средним, низкий результат не отмечен. Результаты отражены в приложении 1, рисунок 1.</w:t>
      </w:r>
    </w:p>
    <w:p w:rsidR="00F357FE" w:rsidRPr="00F357FE" w:rsidRDefault="00F357FE" w:rsidP="00C32101">
      <w:pPr>
        <w:spacing w:line="480" w:lineRule="auto"/>
        <w:jc w:val="both"/>
        <w:rPr>
          <w:rFonts w:ascii="Times New Roman" w:hAnsi="Times New Roman" w:cs="Times New Roman"/>
          <w:sz w:val="28"/>
          <w:szCs w:val="28"/>
        </w:rPr>
      </w:pPr>
      <w:r w:rsidRPr="00F357FE">
        <w:rPr>
          <w:rFonts w:ascii="Times New Roman" w:hAnsi="Times New Roman" w:cs="Times New Roman"/>
          <w:sz w:val="28"/>
          <w:szCs w:val="28"/>
        </w:rPr>
        <w:t xml:space="preserve">Выполнение задания 2 методики вызвало еще большие трудности у детей экспериментальной группы. Всем детям пришлось повторить рассказ два раза. Многие детей выполняли задания с помощью наводящих вопросов педагога. Отсутствие опоры на наглядный материал повлияло на то, что дети медленнее воспроизводили текст, пропуская, переставляя и повторяя целые смысловые блоки. Результаты детей после воспроизведения рассказа (2методика): </w:t>
      </w:r>
      <w:r w:rsidRPr="00F357FE">
        <w:rPr>
          <w:rFonts w:ascii="Times New Roman" w:hAnsi="Times New Roman" w:cs="Times New Roman"/>
          <w:sz w:val="28"/>
          <w:szCs w:val="28"/>
        </w:rPr>
        <w:lastRenderedPageBreak/>
        <w:t>высокий результат 0 (0%), 75% учеников получили средний балл и низкий результат - 37,5% от общего количества учащихся. Необходимо отметить, что трудности воспроизведения испытывали и дети контрольной группы, для некоторых детей пришлось повторить рассказ 2 раза, но у них чаще всего случались пропуски деталей, но целостность и логичность рассказа была сохранена. Результаты по воспроизведению прослушанного рассказа таковы: высокий балл получили 5 (62,5%) учащихся, средний 3 (37, 5%), низкий не отмечен. Процентное соотношение данных можно проследить в приложении 1, рисунок 2</w:t>
      </w:r>
    </w:p>
    <w:p w:rsidR="00F357FE" w:rsidRPr="00F357FE" w:rsidRDefault="00F357FE" w:rsidP="00C32101">
      <w:pPr>
        <w:spacing w:line="480" w:lineRule="auto"/>
        <w:jc w:val="both"/>
        <w:rPr>
          <w:rFonts w:ascii="Times New Roman" w:hAnsi="Times New Roman" w:cs="Times New Roman"/>
          <w:sz w:val="28"/>
          <w:szCs w:val="28"/>
        </w:rPr>
      </w:pPr>
      <w:r w:rsidRPr="00F357FE">
        <w:rPr>
          <w:rFonts w:ascii="Times New Roman" w:hAnsi="Times New Roman" w:cs="Times New Roman"/>
          <w:sz w:val="28"/>
          <w:szCs w:val="28"/>
        </w:rPr>
        <w:t xml:space="preserve">Больше всего низкие результаты дети экспериментальной группы показали в ситуации построения диалога во время одновременного выполнения задания - 3 методика, где необходимо договориться о совместных действиях. Высокого оценки не достиг никто из детей экспериментальной группы – 0 (0%), 5 (62,5%) учащихся получили средний балл и 3 (37,5%) низкий результат. При выполнении задания дети испытывали значительные трудности в сговоре о совместной работе. При построении диалога дети с нарушением интеллекта, как правило, нуждались в поддержке взрослого, они затруднялись задать нужное направление диалогу, строить фразы, часто не дающие полного представления о том, что необходимо сделать в предлагаемой ситуации: Сказывается не только недоразвитие речи, но и неумение прислушиваться к сверстнику, некоторые личностные особенности детей (иногда диалоги заканчивались ссорой). Дети контрольной группы напротив не нуждались в </w:t>
      </w:r>
      <w:r w:rsidRPr="00F357FE">
        <w:rPr>
          <w:rFonts w:ascii="Times New Roman" w:hAnsi="Times New Roman" w:cs="Times New Roman"/>
          <w:sz w:val="28"/>
          <w:szCs w:val="28"/>
        </w:rPr>
        <w:lastRenderedPageBreak/>
        <w:t xml:space="preserve">помощи взрослого, могли развернуть достаточно разностороннее обсуждение своих действий и действий партнера. Результаты детей в построении диалога: 4 (50%) – высокий результат, 4 (50%) средний. </w:t>
      </w:r>
      <w:proofErr w:type="spellStart"/>
      <w:r w:rsidRPr="00F357FE">
        <w:rPr>
          <w:rFonts w:ascii="Times New Roman" w:hAnsi="Times New Roman" w:cs="Times New Roman"/>
          <w:sz w:val="28"/>
          <w:szCs w:val="28"/>
        </w:rPr>
        <w:t>Прилжение</w:t>
      </w:r>
      <w:proofErr w:type="spellEnd"/>
      <w:r w:rsidRPr="00F357FE">
        <w:rPr>
          <w:rFonts w:ascii="Times New Roman" w:hAnsi="Times New Roman" w:cs="Times New Roman"/>
          <w:sz w:val="28"/>
          <w:szCs w:val="28"/>
        </w:rPr>
        <w:t xml:space="preserve"> 1, рисунок 3.</w:t>
      </w:r>
    </w:p>
    <w:p w:rsidR="00F357FE" w:rsidRPr="00F357FE" w:rsidRDefault="00F357FE" w:rsidP="00C32101">
      <w:pPr>
        <w:spacing w:line="480" w:lineRule="auto"/>
        <w:jc w:val="both"/>
        <w:rPr>
          <w:rFonts w:ascii="Times New Roman" w:hAnsi="Times New Roman" w:cs="Times New Roman"/>
          <w:sz w:val="28"/>
          <w:szCs w:val="28"/>
        </w:rPr>
      </w:pPr>
      <w:r w:rsidRPr="00F357FE">
        <w:rPr>
          <w:rFonts w:ascii="Times New Roman" w:hAnsi="Times New Roman" w:cs="Times New Roman"/>
          <w:sz w:val="28"/>
          <w:szCs w:val="28"/>
        </w:rPr>
        <w:t>Вывод</w:t>
      </w:r>
    </w:p>
    <w:p w:rsidR="00F357FE" w:rsidRPr="00F357FE" w:rsidRDefault="00F357FE" w:rsidP="00C32101">
      <w:pPr>
        <w:spacing w:line="480" w:lineRule="auto"/>
        <w:jc w:val="both"/>
        <w:rPr>
          <w:rFonts w:ascii="Times New Roman" w:hAnsi="Times New Roman" w:cs="Times New Roman"/>
          <w:sz w:val="28"/>
          <w:szCs w:val="28"/>
        </w:rPr>
      </w:pPr>
      <w:r w:rsidRPr="00F357FE">
        <w:rPr>
          <w:rFonts w:ascii="Times New Roman" w:hAnsi="Times New Roman" w:cs="Times New Roman"/>
          <w:sz w:val="28"/>
          <w:szCs w:val="28"/>
        </w:rPr>
        <w:t>И так, анализ теоретических исследований, особенностей развития устной речи младших школьников с нарушением интеллектуального развития, помог нам выделить несколько отличительных черт развития устной речи детей младшего школьного возраста:</w:t>
      </w:r>
    </w:p>
    <w:p w:rsidR="00F357FE" w:rsidRPr="00F357FE" w:rsidRDefault="00F357FE" w:rsidP="00C32101">
      <w:pPr>
        <w:spacing w:line="480" w:lineRule="auto"/>
        <w:jc w:val="both"/>
        <w:rPr>
          <w:rFonts w:ascii="Times New Roman" w:hAnsi="Times New Roman" w:cs="Times New Roman"/>
          <w:sz w:val="28"/>
          <w:szCs w:val="28"/>
        </w:rPr>
      </w:pPr>
      <w:r w:rsidRPr="00F357FE">
        <w:rPr>
          <w:rFonts w:ascii="Times New Roman" w:hAnsi="Times New Roman" w:cs="Times New Roman"/>
          <w:sz w:val="28"/>
          <w:szCs w:val="28"/>
        </w:rPr>
        <w:t>меньший объем словаря ребенка и как следствие бедность речи, отсутствие образности, синонимичности; преобладание пассивного словаря над активным, даже усвоенные понятия дети с трудом используют в устной речи;</w:t>
      </w:r>
    </w:p>
    <w:p w:rsidR="00F357FE" w:rsidRPr="00F357FE" w:rsidRDefault="00F357FE" w:rsidP="00C32101">
      <w:pPr>
        <w:spacing w:line="480" w:lineRule="auto"/>
        <w:jc w:val="both"/>
        <w:rPr>
          <w:rFonts w:ascii="Times New Roman" w:hAnsi="Times New Roman" w:cs="Times New Roman"/>
          <w:sz w:val="28"/>
          <w:szCs w:val="28"/>
        </w:rPr>
      </w:pPr>
      <w:r w:rsidRPr="00F357FE">
        <w:rPr>
          <w:rFonts w:ascii="Times New Roman" w:hAnsi="Times New Roman" w:cs="Times New Roman"/>
          <w:sz w:val="28"/>
          <w:szCs w:val="28"/>
        </w:rPr>
        <w:t>использование в устной речи простых форм предложений, грамматические ошибки; при построении монолога слабая логичность изложения, необходимость опоры на наглядный материал; построение учебных диалогов требуют поддержки взрослого.</w:t>
      </w:r>
    </w:p>
    <w:p w:rsidR="00F357FE" w:rsidRPr="00F357FE" w:rsidRDefault="00F357FE" w:rsidP="00C32101">
      <w:pPr>
        <w:spacing w:line="480" w:lineRule="auto"/>
        <w:jc w:val="both"/>
        <w:rPr>
          <w:rFonts w:ascii="Times New Roman" w:hAnsi="Times New Roman" w:cs="Times New Roman"/>
          <w:sz w:val="28"/>
          <w:szCs w:val="28"/>
        </w:rPr>
      </w:pPr>
      <w:r w:rsidRPr="00F357FE">
        <w:rPr>
          <w:rFonts w:ascii="Times New Roman" w:hAnsi="Times New Roman" w:cs="Times New Roman"/>
          <w:sz w:val="28"/>
          <w:szCs w:val="28"/>
        </w:rPr>
        <w:t xml:space="preserve">Как показало экспериментальное исследование, для детей с нарушением интеллекта наибольшую трудность представляет формирование смысловых звеньев рассказа, расположение их в правильной последовательности. В основном тексты оформлены грамматически правильно с адекватным использованием лексических средств, однако, наблюдаются неразвернутые, </w:t>
      </w:r>
      <w:r w:rsidRPr="00F357FE">
        <w:rPr>
          <w:rFonts w:ascii="Times New Roman" w:hAnsi="Times New Roman" w:cs="Times New Roman"/>
          <w:sz w:val="28"/>
          <w:szCs w:val="28"/>
        </w:rPr>
        <w:lastRenderedPageBreak/>
        <w:t>односложные фразы, и стереотипность оформления речи, а также случаи поиска нужных слов.</w:t>
      </w:r>
    </w:p>
    <w:p w:rsidR="00F357FE" w:rsidRPr="00F357FE" w:rsidRDefault="00F357FE" w:rsidP="00C32101">
      <w:pPr>
        <w:spacing w:line="480" w:lineRule="auto"/>
        <w:jc w:val="both"/>
        <w:rPr>
          <w:rFonts w:ascii="Times New Roman" w:hAnsi="Times New Roman" w:cs="Times New Roman"/>
          <w:sz w:val="28"/>
          <w:szCs w:val="28"/>
        </w:rPr>
      </w:pPr>
      <w:r w:rsidRPr="00F357FE">
        <w:rPr>
          <w:rFonts w:ascii="Times New Roman" w:hAnsi="Times New Roman" w:cs="Times New Roman"/>
          <w:sz w:val="28"/>
          <w:szCs w:val="28"/>
        </w:rPr>
        <w:t>При построении диалога дети с нарушением интеллекта, как правило, нуждаются в поддержке взрослого, они затрудняются задать нужное направление диалогу, строят фразы, часто не дающие полного представления о том, что необходимо сделать в предлагаемой ситуации.</w:t>
      </w:r>
    </w:p>
    <w:p w:rsidR="00F357FE" w:rsidRPr="00F357FE" w:rsidRDefault="00F357FE" w:rsidP="00C32101">
      <w:pPr>
        <w:spacing w:line="480" w:lineRule="auto"/>
        <w:jc w:val="both"/>
        <w:rPr>
          <w:rFonts w:ascii="Times New Roman" w:hAnsi="Times New Roman" w:cs="Times New Roman"/>
          <w:sz w:val="28"/>
          <w:szCs w:val="28"/>
        </w:rPr>
      </w:pPr>
      <w:r w:rsidRPr="00F357FE">
        <w:rPr>
          <w:rFonts w:ascii="Times New Roman" w:hAnsi="Times New Roman" w:cs="Times New Roman"/>
          <w:sz w:val="28"/>
          <w:szCs w:val="28"/>
        </w:rPr>
        <w:t>Анализ особенностей речи детей с нарушением интеллекта показывает более низкий уровень в логичности изложении рассказа, по сравнению с нормально развивающимися сверстниками. Словарь детей с нарушением интеллекта более беден, чаще встречаются грамматические и ошибки в построении предложений. Сами предложения имеют более простую конструкцию, как правило, односложны. Учащиеся нуждаются в помощи взрослого при выполнении задания пересказать текст или вступить в диалог со сверстником.</w:t>
      </w:r>
    </w:p>
    <w:p w:rsidR="001E26D5" w:rsidRDefault="00F357FE" w:rsidP="00C32101">
      <w:pPr>
        <w:spacing w:line="480" w:lineRule="auto"/>
        <w:jc w:val="both"/>
        <w:rPr>
          <w:rFonts w:ascii="Times New Roman" w:hAnsi="Times New Roman" w:cs="Times New Roman"/>
          <w:sz w:val="28"/>
          <w:szCs w:val="28"/>
        </w:rPr>
      </w:pPr>
      <w:r w:rsidRPr="00F357FE">
        <w:rPr>
          <w:rFonts w:ascii="Times New Roman" w:hAnsi="Times New Roman" w:cs="Times New Roman"/>
          <w:sz w:val="28"/>
          <w:szCs w:val="28"/>
        </w:rPr>
        <w:t>Таким образом, в ходе эксперимента подтвердились выводы из теоретической части и гипотеза исследования.</w:t>
      </w:r>
    </w:p>
    <w:p w:rsidR="001E26D5" w:rsidRDefault="001E26D5" w:rsidP="00C32101">
      <w:pPr>
        <w:spacing w:line="480" w:lineRule="auto"/>
        <w:rPr>
          <w:rFonts w:ascii="Times New Roman" w:hAnsi="Times New Roman" w:cs="Times New Roman"/>
          <w:sz w:val="28"/>
          <w:szCs w:val="28"/>
        </w:rPr>
      </w:pPr>
      <w:r>
        <w:rPr>
          <w:rFonts w:ascii="Times New Roman" w:hAnsi="Times New Roman" w:cs="Times New Roman"/>
          <w:sz w:val="28"/>
          <w:szCs w:val="28"/>
        </w:rPr>
        <w:br w:type="page"/>
      </w:r>
    </w:p>
    <w:p w:rsidR="001E26D5" w:rsidRPr="001E26D5" w:rsidRDefault="001E26D5" w:rsidP="001E26D5">
      <w:pPr>
        <w:spacing w:line="360" w:lineRule="auto"/>
        <w:jc w:val="center"/>
        <w:rPr>
          <w:rFonts w:ascii="Times New Roman" w:hAnsi="Times New Roman" w:cs="Times New Roman"/>
          <w:b/>
          <w:i/>
          <w:sz w:val="24"/>
          <w:szCs w:val="24"/>
        </w:rPr>
      </w:pPr>
      <w:r w:rsidRPr="001E26D5">
        <w:rPr>
          <w:rFonts w:ascii="Times New Roman" w:hAnsi="Times New Roman" w:cs="Times New Roman"/>
          <w:b/>
          <w:i/>
          <w:sz w:val="24"/>
          <w:szCs w:val="24"/>
        </w:rPr>
        <w:lastRenderedPageBreak/>
        <w:t>Приложение 1</w:t>
      </w:r>
    </w:p>
    <w:p w:rsidR="001E26D5" w:rsidRPr="001E26D5" w:rsidRDefault="001E26D5" w:rsidP="001E26D5">
      <w:pPr>
        <w:spacing w:line="360" w:lineRule="auto"/>
        <w:rPr>
          <w:rFonts w:ascii="Times New Roman" w:hAnsi="Times New Roman" w:cs="Times New Roman"/>
          <w:sz w:val="24"/>
          <w:szCs w:val="24"/>
        </w:rPr>
      </w:pPr>
      <w:r w:rsidRPr="001E26D5">
        <w:rPr>
          <w:rFonts w:ascii="Times New Roman" w:hAnsi="Times New Roman" w:cs="Times New Roman"/>
          <w:sz w:val="24"/>
          <w:szCs w:val="24"/>
        </w:rPr>
        <w:t xml:space="preserve">Рисунок 1. </w:t>
      </w:r>
    </w:p>
    <w:p w:rsidR="001E26D5" w:rsidRPr="001E26D5" w:rsidRDefault="001E26D5" w:rsidP="001E26D5">
      <w:pPr>
        <w:spacing w:line="240" w:lineRule="auto"/>
        <w:jc w:val="center"/>
        <w:rPr>
          <w:rFonts w:ascii="Times New Roman" w:hAnsi="Times New Roman" w:cs="Times New Roman"/>
          <w:i/>
          <w:sz w:val="24"/>
          <w:szCs w:val="24"/>
        </w:rPr>
      </w:pPr>
      <w:r w:rsidRPr="001E26D5">
        <w:rPr>
          <w:rFonts w:ascii="Times New Roman" w:hAnsi="Times New Roman" w:cs="Times New Roman"/>
          <w:i/>
          <w:sz w:val="24"/>
          <w:szCs w:val="24"/>
        </w:rPr>
        <w:t>Сравнительная характеристика уровня развития монологической речи детей</w:t>
      </w:r>
    </w:p>
    <w:p w:rsidR="001E26D5" w:rsidRPr="001E26D5" w:rsidRDefault="001E26D5" w:rsidP="001E26D5">
      <w:pPr>
        <w:spacing w:line="240" w:lineRule="auto"/>
        <w:jc w:val="center"/>
        <w:rPr>
          <w:rFonts w:ascii="Times New Roman" w:hAnsi="Times New Roman" w:cs="Times New Roman"/>
          <w:i/>
          <w:sz w:val="24"/>
          <w:szCs w:val="24"/>
        </w:rPr>
      </w:pPr>
      <w:r w:rsidRPr="001E26D5">
        <w:rPr>
          <w:rFonts w:ascii="Times New Roman" w:hAnsi="Times New Roman" w:cs="Times New Roman"/>
          <w:i/>
          <w:sz w:val="24"/>
          <w:szCs w:val="24"/>
        </w:rPr>
        <w:t>в норме и патологии (составление рассказа по сюжетным картинкам)</w:t>
      </w:r>
    </w:p>
    <w:p w:rsidR="001E26D5" w:rsidRPr="001E26D5" w:rsidRDefault="001E26D5" w:rsidP="001E26D5">
      <w:pPr>
        <w:spacing w:line="360" w:lineRule="auto"/>
        <w:jc w:val="both"/>
        <w:rPr>
          <w:sz w:val="24"/>
          <w:szCs w:val="24"/>
        </w:rPr>
      </w:pPr>
      <w:r w:rsidRPr="001E26D5">
        <w:rPr>
          <w:rFonts w:ascii="Times New Roman" w:eastAsia="Times New Roman" w:hAnsi="Times New Roman" w:cs="Times New Roman"/>
          <w:noProof/>
          <w:sz w:val="24"/>
          <w:szCs w:val="24"/>
          <w:lang w:eastAsia="ru-RU"/>
        </w:rPr>
        <w:drawing>
          <wp:inline distT="0" distB="0" distL="0" distR="0">
            <wp:extent cx="6049645" cy="1828800"/>
            <wp:effectExtent l="0" t="0" r="8255" b="0"/>
            <wp:docPr id="5" name="Диаграмма 5"/>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r w:rsidRPr="001E26D5">
        <w:rPr>
          <w:sz w:val="24"/>
          <w:szCs w:val="24"/>
        </w:rPr>
        <w:t xml:space="preserve">       </w:t>
      </w:r>
      <w:r w:rsidRPr="001E26D5">
        <w:rPr>
          <w:rFonts w:ascii="Times New Roman" w:hAnsi="Times New Roman" w:cs="Times New Roman"/>
          <w:sz w:val="24"/>
          <w:szCs w:val="24"/>
        </w:rPr>
        <w:t>Рисунок 2.</w:t>
      </w:r>
      <w:r w:rsidRPr="001E26D5">
        <w:rPr>
          <w:sz w:val="24"/>
          <w:szCs w:val="24"/>
        </w:rPr>
        <w:t xml:space="preserve"> </w:t>
      </w:r>
    </w:p>
    <w:p w:rsidR="001E26D5" w:rsidRPr="001E26D5" w:rsidRDefault="001E26D5" w:rsidP="001E26D5">
      <w:pPr>
        <w:spacing w:line="240" w:lineRule="auto"/>
        <w:jc w:val="center"/>
        <w:rPr>
          <w:rFonts w:ascii="Times New Roman" w:hAnsi="Times New Roman" w:cs="Times New Roman"/>
          <w:i/>
          <w:sz w:val="24"/>
          <w:szCs w:val="24"/>
        </w:rPr>
      </w:pPr>
      <w:r w:rsidRPr="001E26D5">
        <w:rPr>
          <w:rFonts w:ascii="Times New Roman" w:hAnsi="Times New Roman" w:cs="Times New Roman"/>
          <w:i/>
          <w:sz w:val="24"/>
          <w:szCs w:val="24"/>
        </w:rPr>
        <w:t>Сравнительная характеристика уровня развития монологической речи детей</w:t>
      </w:r>
    </w:p>
    <w:p w:rsidR="001E26D5" w:rsidRPr="001E26D5" w:rsidRDefault="001E26D5" w:rsidP="001E26D5">
      <w:pPr>
        <w:spacing w:line="240" w:lineRule="auto"/>
        <w:jc w:val="center"/>
        <w:rPr>
          <w:rFonts w:ascii="Times New Roman" w:hAnsi="Times New Roman" w:cs="Times New Roman"/>
          <w:i/>
          <w:sz w:val="24"/>
          <w:szCs w:val="24"/>
        </w:rPr>
      </w:pPr>
      <w:r w:rsidRPr="001E26D5">
        <w:rPr>
          <w:rFonts w:ascii="Times New Roman" w:hAnsi="Times New Roman" w:cs="Times New Roman"/>
          <w:i/>
          <w:sz w:val="24"/>
          <w:szCs w:val="24"/>
        </w:rPr>
        <w:t>в норме и патологии (пересказ прослушанного текста)</w:t>
      </w:r>
    </w:p>
    <w:p w:rsidR="001E26D5" w:rsidRPr="001E26D5" w:rsidRDefault="001E26D5" w:rsidP="001E26D5">
      <w:pPr>
        <w:spacing w:line="360" w:lineRule="auto"/>
        <w:jc w:val="both"/>
        <w:rPr>
          <w:sz w:val="24"/>
          <w:szCs w:val="24"/>
        </w:rPr>
      </w:pPr>
      <w:r>
        <w:rPr>
          <w:rFonts w:ascii="Times New Roman" w:eastAsia="Times New Roman" w:hAnsi="Times New Roman" w:cs="Times New Roman"/>
          <w:noProof/>
          <w:sz w:val="28"/>
          <w:szCs w:val="24"/>
          <w:lang w:eastAsia="ru-RU"/>
        </w:rPr>
        <w:drawing>
          <wp:inline distT="0" distB="0" distL="0" distR="0">
            <wp:extent cx="6049645" cy="1828800"/>
            <wp:effectExtent l="0" t="0" r="8255" b="0"/>
            <wp:docPr id="4" name="Диаграмма 4"/>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r>
        <w:rPr>
          <w:sz w:val="28"/>
        </w:rPr>
        <w:t xml:space="preserve">       </w:t>
      </w:r>
      <w:r w:rsidRPr="001E26D5">
        <w:rPr>
          <w:rFonts w:ascii="Times New Roman" w:hAnsi="Times New Roman" w:cs="Times New Roman"/>
          <w:sz w:val="24"/>
          <w:szCs w:val="24"/>
        </w:rPr>
        <w:t>Рисунок 3.</w:t>
      </w:r>
      <w:r w:rsidRPr="001E26D5">
        <w:rPr>
          <w:sz w:val="24"/>
          <w:szCs w:val="24"/>
        </w:rPr>
        <w:t xml:space="preserve"> </w:t>
      </w:r>
    </w:p>
    <w:p w:rsidR="001E26D5" w:rsidRPr="001E26D5" w:rsidRDefault="001E26D5" w:rsidP="001E26D5">
      <w:pPr>
        <w:spacing w:line="240" w:lineRule="auto"/>
        <w:jc w:val="center"/>
        <w:rPr>
          <w:rFonts w:ascii="Times New Roman" w:hAnsi="Times New Roman" w:cs="Times New Roman"/>
          <w:i/>
          <w:sz w:val="24"/>
          <w:szCs w:val="24"/>
        </w:rPr>
      </w:pPr>
      <w:r w:rsidRPr="001E26D5">
        <w:rPr>
          <w:rFonts w:ascii="Times New Roman" w:hAnsi="Times New Roman" w:cs="Times New Roman"/>
          <w:i/>
          <w:sz w:val="24"/>
          <w:szCs w:val="24"/>
        </w:rPr>
        <w:t xml:space="preserve">Сравнительная характеристика уровня развития диалогической речи </w:t>
      </w:r>
    </w:p>
    <w:p w:rsidR="001E26D5" w:rsidRPr="001E26D5" w:rsidRDefault="001E26D5" w:rsidP="001E26D5">
      <w:pPr>
        <w:spacing w:line="240" w:lineRule="auto"/>
        <w:jc w:val="center"/>
        <w:rPr>
          <w:sz w:val="24"/>
          <w:szCs w:val="24"/>
        </w:rPr>
      </w:pPr>
      <w:r w:rsidRPr="001E26D5">
        <w:rPr>
          <w:rFonts w:ascii="Times New Roman" w:hAnsi="Times New Roman" w:cs="Times New Roman"/>
          <w:i/>
          <w:sz w:val="24"/>
          <w:szCs w:val="24"/>
        </w:rPr>
        <w:t>детей в норме и патологии</w:t>
      </w:r>
    </w:p>
    <w:p w:rsidR="001E26D5" w:rsidRDefault="001E26D5" w:rsidP="001E26D5">
      <w:pPr>
        <w:jc w:val="both"/>
      </w:pPr>
      <w:r>
        <w:rPr>
          <w:rFonts w:ascii="Times New Roman" w:eastAsia="Times New Roman" w:hAnsi="Times New Roman" w:cs="Times New Roman"/>
          <w:noProof/>
          <w:sz w:val="28"/>
          <w:szCs w:val="24"/>
          <w:lang w:eastAsia="ru-RU"/>
        </w:rPr>
        <w:drawing>
          <wp:inline distT="0" distB="0" distL="0" distR="0">
            <wp:extent cx="6167120" cy="1828800"/>
            <wp:effectExtent l="0" t="0" r="5080" b="0"/>
            <wp:docPr id="3" name="Диаграмма 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1E26D5" w:rsidRPr="00F357FE" w:rsidRDefault="001E26D5" w:rsidP="00F357FE">
      <w:pPr>
        <w:jc w:val="both"/>
        <w:rPr>
          <w:rFonts w:ascii="Times New Roman" w:hAnsi="Times New Roman" w:cs="Times New Roman"/>
          <w:sz w:val="28"/>
          <w:szCs w:val="28"/>
        </w:rPr>
      </w:pPr>
    </w:p>
    <w:sectPr w:rsidR="001E26D5" w:rsidRPr="00F357F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768F"/>
    <w:rsid w:val="00037E2E"/>
    <w:rsid w:val="001E26D5"/>
    <w:rsid w:val="00600281"/>
    <w:rsid w:val="0076053B"/>
    <w:rsid w:val="007C53D0"/>
    <w:rsid w:val="00993FDC"/>
    <w:rsid w:val="00BA3F12"/>
    <w:rsid w:val="00C32101"/>
    <w:rsid w:val="00F2358A"/>
    <w:rsid w:val="00F357FE"/>
    <w:rsid w:val="00F976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87CB2CC-A074-411A-9BA7-E02E9510DE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0738083">
      <w:bodyDiv w:val="1"/>
      <w:marLeft w:val="0"/>
      <w:marRight w:val="0"/>
      <w:marTop w:val="0"/>
      <w:marBottom w:val="0"/>
      <w:divBdr>
        <w:top w:val="none" w:sz="0" w:space="0" w:color="auto"/>
        <w:left w:val="none" w:sz="0" w:space="0" w:color="auto"/>
        <w:bottom w:val="none" w:sz="0" w:space="0" w:color="auto"/>
        <w:right w:val="none" w:sz="0" w:space="0" w:color="auto"/>
      </w:divBdr>
    </w:div>
    <w:div w:id="1068922839">
      <w:bodyDiv w:val="1"/>
      <w:marLeft w:val="0"/>
      <w:marRight w:val="0"/>
      <w:marTop w:val="0"/>
      <w:marBottom w:val="0"/>
      <w:divBdr>
        <w:top w:val="none" w:sz="0" w:space="0" w:color="auto"/>
        <w:left w:val="none" w:sz="0" w:space="0" w:color="auto"/>
        <w:bottom w:val="none" w:sz="0" w:space="0" w:color="auto"/>
        <w:right w:val="none" w:sz="0" w:space="0" w:color="auto"/>
      </w:divBdr>
      <w:divsChild>
        <w:div w:id="565995113">
          <w:marLeft w:val="-225"/>
          <w:marRight w:val="-225"/>
          <w:marTop w:val="0"/>
          <w:marBottom w:val="0"/>
          <w:divBdr>
            <w:top w:val="none" w:sz="0" w:space="0" w:color="auto"/>
            <w:left w:val="none" w:sz="0" w:space="0" w:color="auto"/>
            <w:bottom w:val="none" w:sz="0" w:space="0" w:color="auto"/>
            <w:right w:val="none" w:sz="0" w:space="0" w:color="auto"/>
          </w:divBdr>
        </w:div>
        <w:div w:id="408598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hart" Target="charts/chart3.xml"/><Relationship Id="rId5" Type="http://schemas.openxmlformats.org/officeDocument/2006/relationships/chart" Target="charts/chart2.xml"/><Relationship Id="rId4"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hPercent val="30"/>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7.3600000000000013E-2"/>
          <c:y val="6.0439560439560461E-2"/>
          <c:w val="0.79359999999999997"/>
          <c:h val="0.67032967032967106"/>
        </c:manualLayout>
      </c:layout>
      <c:bar3DChart>
        <c:barDir val="col"/>
        <c:grouping val="clustered"/>
        <c:varyColors val="0"/>
        <c:ser>
          <c:idx val="0"/>
          <c:order val="0"/>
          <c:tx>
            <c:strRef>
              <c:f>Sheet1!$A$2</c:f>
              <c:strCache>
                <c:ptCount val="1"/>
                <c:pt idx="0">
                  <c:v>Высокий</c:v>
                </c:pt>
              </c:strCache>
            </c:strRef>
          </c:tx>
          <c:spPr>
            <a:solidFill>
              <a:srgbClr val="9999FF"/>
            </a:solidFill>
            <a:ln w="12743">
              <a:solidFill>
                <a:srgbClr val="000000"/>
              </a:solidFill>
              <a:prstDash val="solid"/>
            </a:ln>
          </c:spPr>
          <c:invertIfNegative val="0"/>
          <c:cat>
            <c:strRef>
              <c:f>Sheet1!$B$1:$E$1</c:f>
              <c:strCache>
                <c:ptCount val="3"/>
                <c:pt idx="0">
                  <c:v>Экспериментальная группа</c:v>
                </c:pt>
                <c:pt idx="2">
                  <c:v>Контрольная группа</c:v>
                </c:pt>
              </c:strCache>
            </c:strRef>
          </c:cat>
          <c:val>
            <c:numRef>
              <c:f>Sheet1!$B$2:$E$2</c:f>
              <c:numCache>
                <c:formatCode>General</c:formatCode>
                <c:ptCount val="3"/>
                <c:pt idx="0" formatCode="0.0%">
                  <c:v>0.125</c:v>
                </c:pt>
                <c:pt idx="2" formatCode="0%">
                  <c:v>0.75000000000000033</c:v>
                </c:pt>
              </c:numCache>
            </c:numRef>
          </c:val>
          <c:extLst>
            <c:ext xmlns:c16="http://schemas.microsoft.com/office/drawing/2014/chart" uri="{C3380CC4-5D6E-409C-BE32-E72D297353CC}">
              <c16:uniqueId val="{00000000-1C79-4C44-A18D-9BEF3EE7F920}"/>
            </c:ext>
          </c:extLst>
        </c:ser>
        <c:ser>
          <c:idx val="1"/>
          <c:order val="1"/>
          <c:tx>
            <c:strRef>
              <c:f>Sheet1!$A$3</c:f>
              <c:strCache>
                <c:ptCount val="1"/>
                <c:pt idx="0">
                  <c:v>Средний</c:v>
                </c:pt>
              </c:strCache>
            </c:strRef>
          </c:tx>
          <c:spPr>
            <a:solidFill>
              <a:srgbClr val="993366"/>
            </a:solidFill>
            <a:ln w="12743">
              <a:solidFill>
                <a:srgbClr val="000000"/>
              </a:solidFill>
              <a:prstDash val="solid"/>
            </a:ln>
          </c:spPr>
          <c:invertIfNegative val="0"/>
          <c:cat>
            <c:strRef>
              <c:f>Sheet1!$B$1:$E$1</c:f>
              <c:strCache>
                <c:ptCount val="3"/>
                <c:pt idx="0">
                  <c:v>Экспериментальная группа</c:v>
                </c:pt>
                <c:pt idx="2">
                  <c:v>Контрольная группа</c:v>
                </c:pt>
              </c:strCache>
            </c:strRef>
          </c:cat>
          <c:val>
            <c:numRef>
              <c:f>Sheet1!$B$3:$E$3</c:f>
              <c:numCache>
                <c:formatCode>General</c:formatCode>
                <c:ptCount val="3"/>
                <c:pt idx="0" formatCode="0%">
                  <c:v>0.75000000000000033</c:v>
                </c:pt>
                <c:pt idx="2" formatCode="0%">
                  <c:v>0.25</c:v>
                </c:pt>
              </c:numCache>
            </c:numRef>
          </c:val>
          <c:extLst>
            <c:ext xmlns:c16="http://schemas.microsoft.com/office/drawing/2014/chart" uri="{C3380CC4-5D6E-409C-BE32-E72D297353CC}">
              <c16:uniqueId val="{00000001-1C79-4C44-A18D-9BEF3EE7F920}"/>
            </c:ext>
          </c:extLst>
        </c:ser>
        <c:ser>
          <c:idx val="2"/>
          <c:order val="2"/>
          <c:tx>
            <c:strRef>
              <c:f>Sheet1!$A$4</c:f>
              <c:strCache>
                <c:ptCount val="1"/>
                <c:pt idx="0">
                  <c:v>Низкий</c:v>
                </c:pt>
              </c:strCache>
            </c:strRef>
          </c:tx>
          <c:spPr>
            <a:solidFill>
              <a:srgbClr val="FFFFCC"/>
            </a:solidFill>
            <a:ln w="12743">
              <a:solidFill>
                <a:srgbClr val="000000"/>
              </a:solidFill>
              <a:prstDash val="solid"/>
            </a:ln>
          </c:spPr>
          <c:invertIfNegative val="0"/>
          <c:cat>
            <c:strRef>
              <c:f>Sheet1!$B$1:$E$1</c:f>
              <c:strCache>
                <c:ptCount val="3"/>
                <c:pt idx="0">
                  <c:v>Экспериментальная группа</c:v>
                </c:pt>
                <c:pt idx="2">
                  <c:v>Контрольная группа</c:v>
                </c:pt>
              </c:strCache>
            </c:strRef>
          </c:cat>
          <c:val>
            <c:numRef>
              <c:f>Sheet1!$B$4:$E$4</c:f>
              <c:numCache>
                <c:formatCode>General</c:formatCode>
                <c:ptCount val="3"/>
                <c:pt idx="0" formatCode="0.0%">
                  <c:v>0.125</c:v>
                </c:pt>
                <c:pt idx="2" formatCode="0%">
                  <c:v>0</c:v>
                </c:pt>
              </c:numCache>
            </c:numRef>
          </c:val>
          <c:extLst>
            <c:ext xmlns:c16="http://schemas.microsoft.com/office/drawing/2014/chart" uri="{C3380CC4-5D6E-409C-BE32-E72D297353CC}">
              <c16:uniqueId val="{00000002-1C79-4C44-A18D-9BEF3EE7F920}"/>
            </c:ext>
          </c:extLst>
        </c:ser>
        <c:dLbls>
          <c:showLegendKey val="0"/>
          <c:showVal val="0"/>
          <c:showCatName val="0"/>
          <c:showSerName val="0"/>
          <c:showPercent val="0"/>
          <c:showBubbleSize val="0"/>
        </c:dLbls>
        <c:gapWidth val="150"/>
        <c:gapDepth val="0"/>
        <c:shape val="box"/>
        <c:axId val="52964352"/>
        <c:axId val="52978432"/>
        <c:axId val="0"/>
      </c:bar3DChart>
      <c:catAx>
        <c:axId val="52964352"/>
        <c:scaling>
          <c:orientation val="minMax"/>
        </c:scaling>
        <c:delete val="0"/>
        <c:axPos val="b"/>
        <c:numFmt formatCode="General" sourceLinked="1"/>
        <c:majorTickMark val="out"/>
        <c:minorTickMark val="none"/>
        <c:tickLblPos val="low"/>
        <c:spPr>
          <a:ln w="3186">
            <a:solidFill>
              <a:srgbClr val="000000"/>
            </a:solidFill>
            <a:prstDash val="solid"/>
          </a:ln>
        </c:spPr>
        <c:txPr>
          <a:bodyPr rot="0" vert="horz"/>
          <a:lstStyle/>
          <a:p>
            <a:pPr>
              <a:defRPr sz="803" b="1" i="0" u="none" strike="noStrike" baseline="0">
                <a:solidFill>
                  <a:srgbClr val="000000"/>
                </a:solidFill>
                <a:latin typeface="Times New Roman" pitchFamily="18" charset="0"/>
                <a:ea typeface="Arial Cyr"/>
                <a:cs typeface="Times New Roman" pitchFamily="18" charset="0"/>
              </a:defRPr>
            </a:pPr>
            <a:endParaRPr lang="ru-RU"/>
          </a:p>
        </c:txPr>
        <c:crossAx val="52978432"/>
        <c:crosses val="autoZero"/>
        <c:auto val="1"/>
        <c:lblAlgn val="ctr"/>
        <c:lblOffset val="100"/>
        <c:tickLblSkip val="1"/>
        <c:tickMarkSkip val="1"/>
        <c:noMultiLvlLbl val="0"/>
      </c:catAx>
      <c:valAx>
        <c:axId val="52978432"/>
        <c:scaling>
          <c:orientation val="minMax"/>
        </c:scaling>
        <c:delete val="0"/>
        <c:axPos val="l"/>
        <c:majorGridlines>
          <c:spPr>
            <a:ln w="3186">
              <a:solidFill>
                <a:srgbClr val="000000"/>
              </a:solidFill>
              <a:prstDash val="solid"/>
            </a:ln>
          </c:spPr>
        </c:majorGridlines>
        <c:numFmt formatCode="0.0%" sourceLinked="1"/>
        <c:majorTickMark val="out"/>
        <c:minorTickMark val="none"/>
        <c:tickLblPos val="nextTo"/>
        <c:spPr>
          <a:ln w="3186">
            <a:solidFill>
              <a:srgbClr val="000000"/>
            </a:solidFill>
            <a:prstDash val="solid"/>
          </a:ln>
        </c:spPr>
        <c:txPr>
          <a:bodyPr rot="0" vert="horz"/>
          <a:lstStyle/>
          <a:p>
            <a:pPr>
              <a:defRPr sz="803" b="1" i="0" u="none" strike="noStrike" baseline="0">
                <a:solidFill>
                  <a:srgbClr val="000000"/>
                </a:solidFill>
                <a:latin typeface="Times New Roman" pitchFamily="18" charset="0"/>
                <a:ea typeface="Arial Cyr"/>
                <a:cs typeface="Times New Roman" pitchFamily="18" charset="0"/>
              </a:defRPr>
            </a:pPr>
            <a:endParaRPr lang="ru-RU"/>
          </a:p>
        </c:txPr>
        <c:crossAx val="52964352"/>
        <c:crosses val="autoZero"/>
        <c:crossBetween val="between"/>
      </c:valAx>
      <c:spPr>
        <a:noFill/>
        <a:ln w="25485">
          <a:noFill/>
        </a:ln>
      </c:spPr>
    </c:plotArea>
    <c:legend>
      <c:legendPos val="r"/>
      <c:layout>
        <c:manualLayout>
          <c:xMode val="edge"/>
          <c:yMode val="edge"/>
          <c:x val="0.88480000000000014"/>
          <c:y val="0.34065934065934073"/>
          <c:w val="0.10879999999999999"/>
          <c:h val="0.31868131868131866"/>
        </c:manualLayout>
      </c:layout>
      <c:overlay val="0"/>
      <c:spPr>
        <a:noFill/>
        <a:ln w="3186">
          <a:solidFill>
            <a:srgbClr val="000000"/>
          </a:solidFill>
          <a:prstDash val="solid"/>
        </a:ln>
      </c:spPr>
      <c:txPr>
        <a:bodyPr/>
        <a:lstStyle/>
        <a:p>
          <a:pPr>
            <a:defRPr sz="737" b="1" i="0" u="none" strike="noStrike" baseline="0">
              <a:solidFill>
                <a:srgbClr val="000000"/>
              </a:solidFill>
              <a:latin typeface="Times New Roman" pitchFamily="18" charset="0"/>
              <a:ea typeface="Arial Cyr"/>
              <a:cs typeface="Times New Roman" pitchFamily="18" charset="0"/>
            </a:defRPr>
          </a:pPr>
          <a:endParaRPr lang="ru-RU"/>
        </a:p>
      </c:txPr>
    </c:legend>
    <c:plotVisOnly val="1"/>
    <c:dispBlanksAs val="gap"/>
    <c:showDLblsOverMax val="0"/>
  </c:chart>
  <c:spPr>
    <a:noFill/>
    <a:ln>
      <a:noFill/>
    </a:ln>
  </c:spPr>
  <c:txPr>
    <a:bodyPr/>
    <a:lstStyle/>
    <a:p>
      <a:pPr>
        <a:defRPr sz="803" b="1" i="0" u="none" strike="noStrike" baseline="0">
          <a:solidFill>
            <a:srgbClr val="000000"/>
          </a:solidFill>
          <a:latin typeface="Arial Cyr"/>
          <a:ea typeface="Arial Cyr"/>
          <a:cs typeface="Arial Cyr"/>
        </a:defRPr>
      </a:pPr>
      <a:endParaRPr lang="ru-RU"/>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hPercent val="30"/>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7.3599999999999999E-2"/>
          <c:y val="6.0439560439560454E-2"/>
          <c:w val="0.79359999999999997"/>
          <c:h val="0.67032967032967106"/>
        </c:manualLayout>
      </c:layout>
      <c:bar3DChart>
        <c:barDir val="col"/>
        <c:grouping val="clustered"/>
        <c:varyColors val="0"/>
        <c:ser>
          <c:idx val="0"/>
          <c:order val="0"/>
          <c:tx>
            <c:strRef>
              <c:f>Sheet1!$A$2</c:f>
              <c:strCache>
                <c:ptCount val="1"/>
                <c:pt idx="0">
                  <c:v>Высокий</c:v>
                </c:pt>
              </c:strCache>
            </c:strRef>
          </c:tx>
          <c:spPr>
            <a:solidFill>
              <a:srgbClr val="9999FF"/>
            </a:solidFill>
            <a:ln w="12743">
              <a:solidFill>
                <a:srgbClr val="000000"/>
              </a:solidFill>
              <a:prstDash val="solid"/>
            </a:ln>
          </c:spPr>
          <c:invertIfNegative val="0"/>
          <c:cat>
            <c:strRef>
              <c:f>Sheet1!$B$1:$E$1</c:f>
              <c:strCache>
                <c:ptCount val="3"/>
                <c:pt idx="0">
                  <c:v>Экспериментальная группа</c:v>
                </c:pt>
                <c:pt idx="2">
                  <c:v>Контрольная группа</c:v>
                </c:pt>
              </c:strCache>
            </c:strRef>
          </c:cat>
          <c:val>
            <c:numRef>
              <c:f>Sheet1!$B$2:$E$2</c:f>
              <c:numCache>
                <c:formatCode>General</c:formatCode>
                <c:ptCount val="3"/>
                <c:pt idx="0" formatCode="0.0%">
                  <c:v>0</c:v>
                </c:pt>
                <c:pt idx="2" formatCode="0.0%">
                  <c:v>0.62500000000000033</c:v>
                </c:pt>
              </c:numCache>
            </c:numRef>
          </c:val>
          <c:extLst>
            <c:ext xmlns:c16="http://schemas.microsoft.com/office/drawing/2014/chart" uri="{C3380CC4-5D6E-409C-BE32-E72D297353CC}">
              <c16:uniqueId val="{00000000-DAEB-461E-A06B-A6B986C1694A}"/>
            </c:ext>
          </c:extLst>
        </c:ser>
        <c:ser>
          <c:idx val="1"/>
          <c:order val="1"/>
          <c:tx>
            <c:strRef>
              <c:f>Sheet1!$A$3</c:f>
              <c:strCache>
                <c:ptCount val="1"/>
                <c:pt idx="0">
                  <c:v>Средний</c:v>
                </c:pt>
              </c:strCache>
            </c:strRef>
          </c:tx>
          <c:spPr>
            <a:solidFill>
              <a:srgbClr val="993366"/>
            </a:solidFill>
            <a:ln w="12743">
              <a:solidFill>
                <a:srgbClr val="000000"/>
              </a:solidFill>
              <a:prstDash val="solid"/>
            </a:ln>
          </c:spPr>
          <c:invertIfNegative val="0"/>
          <c:cat>
            <c:strRef>
              <c:f>Sheet1!$B$1:$E$1</c:f>
              <c:strCache>
                <c:ptCount val="3"/>
                <c:pt idx="0">
                  <c:v>Экспериментальная группа</c:v>
                </c:pt>
                <c:pt idx="2">
                  <c:v>Контрольная группа</c:v>
                </c:pt>
              </c:strCache>
            </c:strRef>
          </c:cat>
          <c:val>
            <c:numRef>
              <c:f>Sheet1!$B$3:$E$3</c:f>
              <c:numCache>
                <c:formatCode>General</c:formatCode>
                <c:ptCount val="3"/>
                <c:pt idx="0" formatCode="0%">
                  <c:v>0.75000000000000033</c:v>
                </c:pt>
                <c:pt idx="2" formatCode="0.0%">
                  <c:v>0.37500000000000017</c:v>
                </c:pt>
              </c:numCache>
            </c:numRef>
          </c:val>
          <c:extLst>
            <c:ext xmlns:c16="http://schemas.microsoft.com/office/drawing/2014/chart" uri="{C3380CC4-5D6E-409C-BE32-E72D297353CC}">
              <c16:uniqueId val="{00000001-DAEB-461E-A06B-A6B986C1694A}"/>
            </c:ext>
          </c:extLst>
        </c:ser>
        <c:ser>
          <c:idx val="2"/>
          <c:order val="2"/>
          <c:tx>
            <c:strRef>
              <c:f>Sheet1!$A$4</c:f>
              <c:strCache>
                <c:ptCount val="1"/>
                <c:pt idx="0">
                  <c:v>Низкий</c:v>
                </c:pt>
              </c:strCache>
            </c:strRef>
          </c:tx>
          <c:spPr>
            <a:solidFill>
              <a:srgbClr val="FFFFCC"/>
            </a:solidFill>
            <a:ln w="12743">
              <a:solidFill>
                <a:srgbClr val="000000"/>
              </a:solidFill>
              <a:prstDash val="solid"/>
            </a:ln>
          </c:spPr>
          <c:invertIfNegative val="0"/>
          <c:cat>
            <c:strRef>
              <c:f>Sheet1!$B$1:$E$1</c:f>
              <c:strCache>
                <c:ptCount val="3"/>
                <c:pt idx="0">
                  <c:v>Экспериментальная группа</c:v>
                </c:pt>
                <c:pt idx="2">
                  <c:v>Контрольная группа</c:v>
                </c:pt>
              </c:strCache>
            </c:strRef>
          </c:cat>
          <c:val>
            <c:numRef>
              <c:f>Sheet1!$B$4:$E$4</c:f>
              <c:numCache>
                <c:formatCode>General</c:formatCode>
                <c:ptCount val="3"/>
                <c:pt idx="0" formatCode="0.0%">
                  <c:v>0.25</c:v>
                </c:pt>
                <c:pt idx="2" formatCode="0%">
                  <c:v>0</c:v>
                </c:pt>
              </c:numCache>
            </c:numRef>
          </c:val>
          <c:extLst>
            <c:ext xmlns:c16="http://schemas.microsoft.com/office/drawing/2014/chart" uri="{C3380CC4-5D6E-409C-BE32-E72D297353CC}">
              <c16:uniqueId val="{00000002-DAEB-461E-A06B-A6B986C1694A}"/>
            </c:ext>
          </c:extLst>
        </c:ser>
        <c:dLbls>
          <c:showLegendKey val="0"/>
          <c:showVal val="0"/>
          <c:showCatName val="0"/>
          <c:showSerName val="0"/>
          <c:showPercent val="0"/>
          <c:showBubbleSize val="0"/>
        </c:dLbls>
        <c:gapWidth val="150"/>
        <c:gapDepth val="0"/>
        <c:shape val="box"/>
        <c:axId val="53016832"/>
        <c:axId val="53481472"/>
        <c:axId val="0"/>
      </c:bar3DChart>
      <c:catAx>
        <c:axId val="53016832"/>
        <c:scaling>
          <c:orientation val="minMax"/>
        </c:scaling>
        <c:delete val="0"/>
        <c:axPos val="b"/>
        <c:numFmt formatCode="General" sourceLinked="1"/>
        <c:majorTickMark val="out"/>
        <c:minorTickMark val="none"/>
        <c:tickLblPos val="low"/>
        <c:spPr>
          <a:ln w="3186">
            <a:solidFill>
              <a:srgbClr val="000000"/>
            </a:solidFill>
            <a:prstDash val="solid"/>
          </a:ln>
        </c:spPr>
        <c:txPr>
          <a:bodyPr rot="0" vert="horz"/>
          <a:lstStyle/>
          <a:p>
            <a:pPr>
              <a:defRPr sz="803" b="1" i="0" u="none" strike="noStrike" baseline="0">
                <a:solidFill>
                  <a:srgbClr val="000000"/>
                </a:solidFill>
                <a:latin typeface="Times New Roman" pitchFamily="18" charset="0"/>
                <a:ea typeface="Arial Cyr"/>
                <a:cs typeface="Times New Roman" pitchFamily="18" charset="0"/>
              </a:defRPr>
            </a:pPr>
            <a:endParaRPr lang="ru-RU"/>
          </a:p>
        </c:txPr>
        <c:crossAx val="53481472"/>
        <c:crosses val="autoZero"/>
        <c:auto val="1"/>
        <c:lblAlgn val="ctr"/>
        <c:lblOffset val="100"/>
        <c:tickLblSkip val="1"/>
        <c:tickMarkSkip val="1"/>
        <c:noMultiLvlLbl val="0"/>
      </c:catAx>
      <c:valAx>
        <c:axId val="53481472"/>
        <c:scaling>
          <c:orientation val="minMax"/>
        </c:scaling>
        <c:delete val="0"/>
        <c:axPos val="l"/>
        <c:majorGridlines>
          <c:spPr>
            <a:ln w="3186">
              <a:solidFill>
                <a:srgbClr val="000000"/>
              </a:solidFill>
              <a:prstDash val="solid"/>
            </a:ln>
          </c:spPr>
        </c:majorGridlines>
        <c:numFmt formatCode="0.0%" sourceLinked="1"/>
        <c:majorTickMark val="out"/>
        <c:minorTickMark val="none"/>
        <c:tickLblPos val="nextTo"/>
        <c:spPr>
          <a:ln w="3186">
            <a:solidFill>
              <a:srgbClr val="000000"/>
            </a:solidFill>
            <a:prstDash val="solid"/>
          </a:ln>
        </c:spPr>
        <c:txPr>
          <a:bodyPr rot="0" vert="horz"/>
          <a:lstStyle/>
          <a:p>
            <a:pPr>
              <a:defRPr sz="803" b="1" i="0" u="none" strike="noStrike" baseline="0">
                <a:solidFill>
                  <a:srgbClr val="000000"/>
                </a:solidFill>
                <a:latin typeface="Times New Roman" pitchFamily="18" charset="0"/>
                <a:ea typeface="Arial Cyr"/>
                <a:cs typeface="Times New Roman" pitchFamily="18" charset="0"/>
              </a:defRPr>
            </a:pPr>
            <a:endParaRPr lang="ru-RU"/>
          </a:p>
        </c:txPr>
        <c:crossAx val="53016832"/>
        <c:crosses val="autoZero"/>
        <c:crossBetween val="between"/>
      </c:valAx>
      <c:spPr>
        <a:noFill/>
        <a:ln w="25485">
          <a:noFill/>
        </a:ln>
      </c:spPr>
    </c:plotArea>
    <c:legend>
      <c:legendPos val="r"/>
      <c:layout>
        <c:manualLayout>
          <c:xMode val="edge"/>
          <c:yMode val="edge"/>
          <c:x val="0.88480000000000003"/>
          <c:y val="0.34065934065934067"/>
          <c:w val="0.10879999999999999"/>
          <c:h val="0.31868131868131866"/>
        </c:manualLayout>
      </c:layout>
      <c:overlay val="0"/>
      <c:spPr>
        <a:noFill/>
        <a:ln w="3186">
          <a:solidFill>
            <a:srgbClr val="000000"/>
          </a:solidFill>
          <a:prstDash val="solid"/>
        </a:ln>
      </c:spPr>
      <c:txPr>
        <a:bodyPr/>
        <a:lstStyle/>
        <a:p>
          <a:pPr>
            <a:defRPr sz="737" b="1" i="0" u="none" strike="noStrike" baseline="0">
              <a:solidFill>
                <a:srgbClr val="000000"/>
              </a:solidFill>
              <a:latin typeface="Times New Roman" pitchFamily="18" charset="0"/>
              <a:ea typeface="Arial Cyr"/>
              <a:cs typeface="Times New Roman" pitchFamily="18" charset="0"/>
            </a:defRPr>
          </a:pPr>
          <a:endParaRPr lang="ru-RU"/>
        </a:p>
      </c:txPr>
    </c:legend>
    <c:plotVisOnly val="1"/>
    <c:dispBlanksAs val="gap"/>
    <c:showDLblsOverMax val="0"/>
  </c:chart>
  <c:spPr>
    <a:noFill/>
    <a:ln>
      <a:noFill/>
    </a:ln>
  </c:spPr>
  <c:txPr>
    <a:bodyPr/>
    <a:lstStyle/>
    <a:p>
      <a:pPr>
        <a:defRPr sz="803" b="1" i="0" u="none" strike="noStrike" baseline="0">
          <a:solidFill>
            <a:srgbClr val="000000"/>
          </a:solidFill>
          <a:latin typeface="Arial Cyr"/>
          <a:ea typeface="Arial Cyr"/>
          <a:cs typeface="Arial Cyr"/>
        </a:defRPr>
      </a:pPr>
      <a:endParaRPr lang="ru-RU"/>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hPercent val="30"/>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8.6342229199372053E-2"/>
          <c:y val="6.0439560439560454E-2"/>
          <c:w val="0.78335949764521229"/>
          <c:h val="0.67032967032967106"/>
        </c:manualLayout>
      </c:layout>
      <c:bar3DChart>
        <c:barDir val="col"/>
        <c:grouping val="clustered"/>
        <c:varyColors val="0"/>
        <c:ser>
          <c:idx val="0"/>
          <c:order val="0"/>
          <c:tx>
            <c:strRef>
              <c:f>Sheet1!$A$2</c:f>
              <c:strCache>
                <c:ptCount val="1"/>
                <c:pt idx="0">
                  <c:v>Высокий</c:v>
                </c:pt>
              </c:strCache>
            </c:strRef>
          </c:tx>
          <c:spPr>
            <a:solidFill>
              <a:srgbClr val="9999FF"/>
            </a:solidFill>
            <a:ln w="9558">
              <a:solidFill>
                <a:srgbClr val="000000"/>
              </a:solidFill>
              <a:prstDash val="solid"/>
            </a:ln>
          </c:spPr>
          <c:invertIfNegative val="0"/>
          <c:cat>
            <c:strRef>
              <c:f>Sheet1!$B$1:$E$1</c:f>
              <c:strCache>
                <c:ptCount val="3"/>
                <c:pt idx="0">
                  <c:v>Экспериментальная группа</c:v>
                </c:pt>
                <c:pt idx="2">
                  <c:v>Контрольная группа</c:v>
                </c:pt>
              </c:strCache>
            </c:strRef>
          </c:cat>
          <c:val>
            <c:numRef>
              <c:f>Sheet1!$B$2:$E$2</c:f>
              <c:numCache>
                <c:formatCode>General</c:formatCode>
                <c:ptCount val="3"/>
                <c:pt idx="0" formatCode="0.0%">
                  <c:v>0</c:v>
                </c:pt>
                <c:pt idx="2" formatCode="0%">
                  <c:v>0.5</c:v>
                </c:pt>
              </c:numCache>
            </c:numRef>
          </c:val>
          <c:extLst>
            <c:ext xmlns:c16="http://schemas.microsoft.com/office/drawing/2014/chart" uri="{C3380CC4-5D6E-409C-BE32-E72D297353CC}">
              <c16:uniqueId val="{00000000-FAFD-4B21-BF63-5A31BB54033C}"/>
            </c:ext>
          </c:extLst>
        </c:ser>
        <c:ser>
          <c:idx val="1"/>
          <c:order val="1"/>
          <c:tx>
            <c:strRef>
              <c:f>Sheet1!$A$3</c:f>
              <c:strCache>
                <c:ptCount val="1"/>
                <c:pt idx="0">
                  <c:v>Средний</c:v>
                </c:pt>
              </c:strCache>
            </c:strRef>
          </c:tx>
          <c:spPr>
            <a:solidFill>
              <a:srgbClr val="993366"/>
            </a:solidFill>
            <a:ln w="9558">
              <a:solidFill>
                <a:srgbClr val="000000"/>
              </a:solidFill>
              <a:prstDash val="solid"/>
            </a:ln>
          </c:spPr>
          <c:invertIfNegative val="0"/>
          <c:cat>
            <c:strRef>
              <c:f>Sheet1!$B$1:$E$1</c:f>
              <c:strCache>
                <c:ptCount val="3"/>
                <c:pt idx="0">
                  <c:v>Экспериментальная группа</c:v>
                </c:pt>
                <c:pt idx="2">
                  <c:v>Контрольная группа</c:v>
                </c:pt>
              </c:strCache>
            </c:strRef>
          </c:cat>
          <c:val>
            <c:numRef>
              <c:f>Sheet1!$B$3:$E$3</c:f>
              <c:numCache>
                <c:formatCode>General</c:formatCode>
                <c:ptCount val="3"/>
                <c:pt idx="0" formatCode="0.0%">
                  <c:v>0.62500000000000033</c:v>
                </c:pt>
                <c:pt idx="2" formatCode="0%">
                  <c:v>0.5</c:v>
                </c:pt>
              </c:numCache>
            </c:numRef>
          </c:val>
          <c:extLst>
            <c:ext xmlns:c16="http://schemas.microsoft.com/office/drawing/2014/chart" uri="{C3380CC4-5D6E-409C-BE32-E72D297353CC}">
              <c16:uniqueId val="{00000001-FAFD-4B21-BF63-5A31BB54033C}"/>
            </c:ext>
          </c:extLst>
        </c:ser>
        <c:ser>
          <c:idx val="2"/>
          <c:order val="2"/>
          <c:tx>
            <c:strRef>
              <c:f>Sheet1!$A$4</c:f>
              <c:strCache>
                <c:ptCount val="1"/>
                <c:pt idx="0">
                  <c:v>Низкий</c:v>
                </c:pt>
              </c:strCache>
            </c:strRef>
          </c:tx>
          <c:spPr>
            <a:solidFill>
              <a:srgbClr val="FFFFCC"/>
            </a:solidFill>
            <a:ln w="9558">
              <a:solidFill>
                <a:srgbClr val="000000"/>
              </a:solidFill>
              <a:prstDash val="solid"/>
            </a:ln>
          </c:spPr>
          <c:invertIfNegative val="0"/>
          <c:cat>
            <c:strRef>
              <c:f>Sheet1!$B$1:$E$1</c:f>
              <c:strCache>
                <c:ptCount val="3"/>
                <c:pt idx="0">
                  <c:v>Экспериментальная группа</c:v>
                </c:pt>
                <c:pt idx="2">
                  <c:v>Контрольная группа</c:v>
                </c:pt>
              </c:strCache>
            </c:strRef>
          </c:cat>
          <c:val>
            <c:numRef>
              <c:f>Sheet1!$B$4:$E$4</c:f>
              <c:numCache>
                <c:formatCode>General</c:formatCode>
                <c:ptCount val="3"/>
                <c:pt idx="0" formatCode="0.0%">
                  <c:v>0.37500000000000017</c:v>
                </c:pt>
                <c:pt idx="2" formatCode="0%">
                  <c:v>0</c:v>
                </c:pt>
              </c:numCache>
            </c:numRef>
          </c:val>
          <c:extLst>
            <c:ext xmlns:c16="http://schemas.microsoft.com/office/drawing/2014/chart" uri="{C3380CC4-5D6E-409C-BE32-E72D297353CC}">
              <c16:uniqueId val="{00000002-FAFD-4B21-BF63-5A31BB54033C}"/>
            </c:ext>
          </c:extLst>
        </c:ser>
        <c:dLbls>
          <c:showLegendKey val="0"/>
          <c:showVal val="0"/>
          <c:showCatName val="0"/>
          <c:showSerName val="0"/>
          <c:showPercent val="0"/>
          <c:showBubbleSize val="0"/>
        </c:dLbls>
        <c:gapWidth val="150"/>
        <c:gapDepth val="0"/>
        <c:shape val="box"/>
        <c:axId val="53019776"/>
        <c:axId val="53021312"/>
        <c:axId val="0"/>
      </c:bar3DChart>
      <c:catAx>
        <c:axId val="53019776"/>
        <c:scaling>
          <c:orientation val="minMax"/>
        </c:scaling>
        <c:delete val="0"/>
        <c:axPos val="b"/>
        <c:numFmt formatCode="General" sourceLinked="1"/>
        <c:majorTickMark val="out"/>
        <c:minorTickMark val="none"/>
        <c:tickLblPos val="low"/>
        <c:spPr>
          <a:ln w="2389">
            <a:solidFill>
              <a:srgbClr val="000000"/>
            </a:solidFill>
            <a:prstDash val="solid"/>
          </a:ln>
        </c:spPr>
        <c:txPr>
          <a:bodyPr rot="0" vert="horz"/>
          <a:lstStyle/>
          <a:p>
            <a:pPr>
              <a:defRPr sz="800" b="1" i="0" u="none" strike="noStrike" baseline="0">
                <a:solidFill>
                  <a:srgbClr val="000000"/>
                </a:solidFill>
                <a:latin typeface="Times New Roman" pitchFamily="18" charset="0"/>
                <a:ea typeface="Arial Cyr"/>
                <a:cs typeface="Times New Roman" pitchFamily="18" charset="0"/>
              </a:defRPr>
            </a:pPr>
            <a:endParaRPr lang="ru-RU"/>
          </a:p>
        </c:txPr>
        <c:crossAx val="53021312"/>
        <c:crosses val="autoZero"/>
        <c:auto val="1"/>
        <c:lblAlgn val="ctr"/>
        <c:lblOffset val="100"/>
        <c:tickLblSkip val="1"/>
        <c:tickMarkSkip val="1"/>
        <c:noMultiLvlLbl val="0"/>
      </c:catAx>
      <c:valAx>
        <c:axId val="53021312"/>
        <c:scaling>
          <c:orientation val="minMax"/>
        </c:scaling>
        <c:delete val="0"/>
        <c:axPos val="l"/>
        <c:majorGridlines>
          <c:spPr>
            <a:ln w="2389">
              <a:solidFill>
                <a:srgbClr val="000000"/>
              </a:solidFill>
              <a:prstDash val="solid"/>
            </a:ln>
          </c:spPr>
        </c:majorGridlines>
        <c:numFmt formatCode="0.0%" sourceLinked="1"/>
        <c:majorTickMark val="out"/>
        <c:minorTickMark val="none"/>
        <c:tickLblPos val="nextTo"/>
        <c:spPr>
          <a:ln w="2389">
            <a:solidFill>
              <a:srgbClr val="000000"/>
            </a:solidFill>
            <a:prstDash val="solid"/>
          </a:ln>
        </c:spPr>
        <c:txPr>
          <a:bodyPr rot="0" vert="horz"/>
          <a:lstStyle/>
          <a:p>
            <a:pPr>
              <a:defRPr sz="800" b="1" i="0" u="none" strike="noStrike" baseline="0">
                <a:solidFill>
                  <a:srgbClr val="000000"/>
                </a:solidFill>
                <a:latin typeface="Times New Roman" pitchFamily="18" charset="0"/>
                <a:ea typeface="Arial Cyr"/>
                <a:cs typeface="Times New Roman" pitchFamily="18" charset="0"/>
              </a:defRPr>
            </a:pPr>
            <a:endParaRPr lang="ru-RU"/>
          </a:p>
        </c:txPr>
        <c:crossAx val="53019776"/>
        <c:crosses val="autoZero"/>
        <c:crossBetween val="between"/>
      </c:valAx>
      <c:spPr>
        <a:noFill/>
        <a:ln w="19116">
          <a:noFill/>
        </a:ln>
      </c:spPr>
    </c:plotArea>
    <c:legend>
      <c:legendPos val="r"/>
      <c:layout>
        <c:manualLayout>
          <c:xMode val="edge"/>
          <c:yMode val="edge"/>
          <c:x val="0.88697017268445888"/>
          <c:y val="0.34065934065934078"/>
          <c:w val="0.10675039246467818"/>
          <c:h val="0.31868131868131866"/>
        </c:manualLayout>
      </c:layout>
      <c:overlay val="0"/>
      <c:spPr>
        <a:noFill/>
        <a:ln w="2389">
          <a:solidFill>
            <a:srgbClr val="000000"/>
          </a:solidFill>
          <a:prstDash val="solid"/>
        </a:ln>
      </c:spPr>
      <c:txPr>
        <a:bodyPr/>
        <a:lstStyle/>
        <a:p>
          <a:pPr>
            <a:defRPr sz="800" b="1" i="0" u="none" strike="noStrike" baseline="0">
              <a:solidFill>
                <a:srgbClr val="000000"/>
              </a:solidFill>
              <a:latin typeface="Times New Roman" pitchFamily="18" charset="0"/>
              <a:ea typeface="Arial Cyr"/>
              <a:cs typeface="Times New Roman" pitchFamily="18" charset="0"/>
            </a:defRPr>
          </a:pPr>
          <a:endParaRPr lang="ru-RU"/>
        </a:p>
      </c:txPr>
    </c:legend>
    <c:plotVisOnly val="1"/>
    <c:dispBlanksAs val="gap"/>
    <c:showDLblsOverMax val="0"/>
  </c:chart>
  <c:spPr>
    <a:noFill/>
    <a:ln>
      <a:noFill/>
    </a:ln>
  </c:spPr>
  <c:txPr>
    <a:bodyPr/>
    <a:lstStyle/>
    <a:p>
      <a:pPr>
        <a:defRPr sz="602" b="1" i="0" u="none" strike="noStrike" baseline="0">
          <a:solidFill>
            <a:srgbClr val="000000"/>
          </a:solidFill>
          <a:latin typeface="Arial Cyr"/>
          <a:ea typeface="Arial Cyr"/>
          <a:cs typeface="Arial Cyr"/>
        </a:defRPr>
      </a:pPr>
      <a:endParaRPr lang="ru-RU"/>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10</Pages>
  <Words>1830</Words>
  <Characters>10434</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7</cp:revision>
  <dcterms:created xsi:type="dcterms:W3CDTF">2019-11-04T12:26:00Z</dcterms:created>
  <dcterms:modified xsi:type="dcterms:W3CDTF">2019-11-26T15:08:00Z</dcterms:modified>
</cp:coreProperties>
</file>