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B9D" w:rsidRPr="00601B9D" w:rsidRDefault="00601B9D" w:rsidP="00601B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r w:rsidRPr="009E2225">
        <w:rPr>
          <w:rFonts w:ascii="Arial" w:eastAsia="Times New Roman" w:hAnsi="Arial" w:cs="Arial"/>
          <w:color w:val="000000"/>
          <w:kern w:val="36"/>
          <w:sz w:val="36"/>
          <w:szCs w:val="36"/>
        </w:rPr>
        <w:t xml:space="preserve"> </w:t>
      </w:r>
      <w:r w:rsidRPr="00601B9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Биохимия мышц и мышечной деятельности. Энергетика мышечной деятельности</w:t>
      </w:r>
    </w:p>
    <w:tbl>
      <w:tblPr>
        <w:tblW w:w="12613" w:type="dxa"/>
        <w:tblCellSpacing w:w="0" w:type="dxa"/>
        <w:tblCellMar>
          <w:left w:w="30" w:type="dxa"/>
          <w:right w:w="30" w:type="dxa"/>
        </w:tblCellMar>
        <w:tblLook w:val="04A0"/>
      </w:tblPr>
      <w:tblGrid>
        <w:gridCol w:w="493"/>
        <w:gridCol w:w="12120"/>
      </w:tblGrid>
      <w:tr w:rsidR="00601B9D" w:rsidRPr="00601B9D" w:rsidTr="00601B9D">
        <w:trPr>
          <w:tblCellSpacing w:w="0" w:type="dxa"/>
        </w:trPr>
        <w:tc>
          <w:tcPr>
            <w:tcW w:w="493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01B9D" w:rsidRPr="00601B9D" w:rsidRDefault="00601B9D" w:rsidP="00BB3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20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 занятия:</w:t>
            </w:r>
            <w:r w:rsidRPr="00601B9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повторить</w:t>
            </w: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строение и химический состав мышечного волокна; 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изучить</w:t>
            </w: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механизм мышечного сокращения, особенности биохимических процессов обеспечения двигательной активности; 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научиться</w:t>
            </w: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формировать физическую активность лиц на основе потребности в двигательной активности.</w:t>
            </w:r>
          </w:p>
        </w:tc>
      </w:tr>
      <w:tr w:rsidR="00601B9D" w:rsidRPr="00601B9D" w:rsidTr="00601B9D">
        <w:trPr>
          <w:tblCellSpacing w:w="0" w:type="dxa"/>
        </w:trPr>
        <w:tc>
          <w:tcPr>
            <w:tcW w:w="493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01B9D" w:rsidRPr="00601B9D" w:rsidRDefault="00601B9D" w:rsidP="00BB3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20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1.1. Повторить материал</w:t>
            </w: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учебнику и лекциям по плану: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а) структурные и сократительные элементы мышечного волокна и их функциональное назначение; б) саркомер как двигательная единица мышцы; в) белки мышц: строение, локализация, свойства и функции; в) макроэргические вещества мышечного волокна.</w:t>
            </w:r>
          </w:p>
        </w:tc>
      </w:tr>
      <w:tr w:rsidR="00601B9D" w:rsidRPr="00601B9D" w:rsidTr="00601B9D">
        <w:trPr>
          <w:tblCellSpacing w:w="0" w:type="dxa"/>
        </w:trPr>
        <w:tc>
          <w:tcPr>
            <w:tcW w:w="493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01B9D" w:rsidRPr="00601B9D" w:rsidRDefault="00601B9D" w:rsidP="00BB3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20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Процесс мышечного сокращения: а) участники процесса; б) роль ацетилхолина, ионов Са</w:t>
            </w: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2+</w:t>
            </w: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 в) теория скольжения нитей; г) энергетическое обеспечение процесса (источники энергии, химические реакции).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2.2. Задание для самоконтроля: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1.Тест (выберите правильный ответ)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В передаче нервного импульса на мышечное волокно участвует:</w:t>
            </w:r>
          </w:p>
          <w:tbl>
            <w:tblPr>
              <w:tblW w:w="10395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5197"/>
              <w:gridCol w:w="5198"/>
            </w:tblGrid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а) адреналин;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в) холестерин;</w:t>
                  </w: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б) ацетилхолин;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г) гистамин.</w:t>
                  </w:r>
                </w:p>
              </w:tc>
            </w:tr>
          </w:tbl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2. В поддержании определенной концентрации ионов кальция участвуют:</w:t>
            </w:r>
          </w:p>
          <w:tbl>
            <w:tblPr>
              <w:tblW w:w="10395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5197"/>
              <w:gridCol w:w="5198"/>
            </w:tblGrid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а) митохондрии;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в) саркоплазматический ретикулум;</w:t>
                  </w: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б) ядро;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г) рибосомы.</w:t>
                  </w:r>
                </w:p>
              </w:tc>
            </w:tr>
          </w:tbl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Пути ресинтеза АТФ не характеризуются показателями:</w:t>
            </w:r>
          </w:p>
          <w:tbl>
            <w:tblPr>
              <w:tblW w:w="10395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5197"/>
              <w:gridCol w:w="5198"/>
            </w:tblGrid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а) мощность;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в) емкость;</w:t>
                  </w: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б) качество;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г) эффективность.</w:t>
                  </w:r>
                </w:p>
              </w:tc>
            </w:tr>
          </w:tbl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Участниками креатинкиназной реакции являются:</w:t>
            </w:r>
          </w:p>
          <w:tbl>
            <w:tblPr>
              <w:tblW w:w="10395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5197"/>
              <w:gridCol w:w="5198"/>
            </w:tblGrid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а) креатинфосфат и АДФ;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в) креатин и АДФ;</w:t>
                  </w: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б) креатинфосфат и АТФ;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г) креатин и АТФ.</w:t>
                  </w:r>
                </w:p>
              </w:tc>
            </w:tr>
          </w:tbl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Содержание АТФ от массы мышцы должно быть:</w:t>
            </w:r>
          </w:p>
          <w:tbl>
            <w:tblPr>
              <w:tblW w:w="10395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5197"/>
              <w:gridCol w:w="5198"/>
            </w:tblGrid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а) менее 0,1%;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в) от 0,25% до 2,5%; </w:t>
                  </w: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б) от 0,1% до 0,25%;</w:t>
                  </w:r>
                </w:p>
              </w:tc>
              <w:tc>
                <w:tcPr>
                  <w:tcW w:w="498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г) свыше 2,5%.</w:t>
                  </w:r>
                </w:p>
              </w:tc>
            </w:tr>
          </w:tbl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2.2. Выберите соответствия: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• 1. Выберите соответствия из предложенных ниже характеристик и путей ресинтеза АТФ при </w:t>
            </w: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мышечной деятельности (подберите пары из двух столбцов):</w:t>
            </w:r>
          </w:p>
          <w:tbl>
            <w:tblPr>
              <w:tblW w:w="10710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758"/>
              <w:gridCol w:w="3952"/>
            </w:tblGrid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1. Лактатным анаэробным путем ресинтеза АТФ является…</w:t>
                  </w:r>
                </w:p>
              </w:tc>
              <w:tc>
                <w:tcPr>
                  <w:tcW w:w="3780" w:type="dxa"/>
                  <w:vMerge w:val="restart"/>
                  <w:vAlign w:val="center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А. Креатинкиназная реакция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Б. Гликолиз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В. Аэробный распад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Г. Миокиназная реакция</w:t>
                  </w: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2. Наибольший выход энергии достигается при…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3. В энергообеспечении кратковременных упражнений максимальной мощности основную роль играет…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4. Две молекулы АДФ являются участниками…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5. При мышечной деятельности до 40 сек. Осуществляется... 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6. Обеспечивает упражнения длительностью от 30 до 150 сек., а также длительные ускорения по ходу упражнения и ускорения на финише дистанции…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7. Энергетический эффект ресинтеза АТФ – 2 молекулы… 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8. Для образования 1 моль АТФ при ресинтезе требуется 3,45 л кислорода…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9. Включается при значительном увеличении концентрации АДФ в саркоплазме, при выраженном мышечном утомлении...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01B9D" w:rsidRPr="00601B9D" w:rsidTr="00BB3FB8">
              <w:trPr>
                <w:tblCellSpacing w:w="0" w:type="dxa"/>
              </w:trPr>
              <w:tc>
                <w:tcPr>
                  <w:tcW w:w="6465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10. Кроме АТФ, продуктом является молочная </w:t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t>кислота…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601B9D" w:rsidRPr="00601B9D" w:rsidRDefault="00601B9D" w:rsidP="00BB3F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2.3. Проверьте своюработу: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Задание 2.1. Верные ответы: 1 – б; 2 – в; 3 – б; 4 – а, 5 – б.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01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Задание 2.2. Верные соответствия: 1 – Б; 2 – В; 3 – А; 4 – Г; 5 – А; 6 – Б; 7 – Б; 8 – В; 9 – Г; 10 – Б</w:t>
            </w: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01B9D" w:rsidRPr="00601B9D" w:rsidRDefault="00601B9D" w:rsidP="00BB3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01B9D" w:rsidRDefault="00601B9D" w:rsidP="00601B9D">
            <w:pPr>
              <w:pStyle w:val="1"/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kern w:val="36"/>
                <w:lang w:eastAsia="ru-RU"/>
              </w:rPr>
            </w:pPr>
            <w:r w:rsidRPr="00601B9D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36"/>
                <w:lang w:eastAsia="ru-RU"/>
              </w:rPr>
              <w:t xml:space="preserve">. </w:t>
            </w:r>
            <w:r w:rsidRPr="00601B9D">
              <w:rPr>
                <w:rFonts w:ascii="Times New Roman" w:eastAsia="Times New Roman" w:hAnsi="Times New Roman" w:cs="Times New Roman"/>
                <w:bCs w:val="0"/>
                <w:color w:val="000000"/>
                <w:kern w:val="36"/>
                <w:lang w:eastAsia="ru-RU"/>
              </w:rPr>
              <w:t>Биохимия физических упражнений</w:t>
            </w:r>
          </w:p>
          <w:p w:rsidR="00601B9D" w:rsidRPr="00601B9D" w:rsidRDefault="00601B9D" w:rsidP="00601B9D"/>
          <w:tbl>
            <w:tblPr>
              <w:tblW w:w="11650" w:type="dxa"/>
              <w:tblCellSpacing w:w="0" w:type="dxa"/>
              <w:tblCellMar>
                <w:left w:w="30" w:type="dxa"/>
                <w:right w:w="30" w:type="dxa"/>
              </w:tblCellMar>
              <w:tblLook w:val="04A0"/>
            </w:tblPr>
            <w:tblGrid>
              <w:gridCol w:w="500"/>
              <w:gridCol w:w="11150"/>
            </w:tblGrid>
            <w:tr w:rsidR="00601B9D" w:rsidRPr="00601B9D" w:rsidTr="00601B9D">
              <w:trPr>
                <w:tblCellSpacing w:w="0" w:type="dxa"/>
              </w:trPr>
              <w:tc>
                <w:tcPr>
                  <w:tcW w:w="50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115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Цель занятия:</w:t>
                  </w:r>
                  <w:r w:rsidRPr="00601B9D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знать</w:t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 особенности биохимических процессов, происходящих в организме в предстартовом состоянии, в процессе физической деятельности и в восстановительный период после прекращения физической нагрузки;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</w:rPr>
                    <w:t>научиться</w:t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 формировать физическую активность лиц на основе потребности в двигательной активности. </w:t>
                  </w:r>
                </w:p>
              </w:tc>
            </w:tr>
            <w:tr w:rsidR="00601B9D" w:rsidRPr="00601B9D" w:rsidTr="00601B9D">
              <w:trPr>
                <w:tblCellSpacing w:w="0" w:type="dxa"/>
              </w:trPr>
              <w:tc>
                <w:tcPr>
                  <w:tcW w:w="50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115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1.1. Изучить материал</w:t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 по учебнику и лекциям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1.2. Задание для самоконтроля: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sym w:font="Symbol" w:char="F074"/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 1.Тест (выберите правильный ответ)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1. В период соревнований при максимальной нагрузке у лиц, занимающихся физической деятельностью, может снижаться значение рН крови до:</w:t>
                  </w:r>
                </w:p>
                <w:tbl>
                  <w:tblPr>
                    <w:tblW w:w="10395" w:type="dxa"/>
                    <w:tblCellSpacing w:w="0" w:type="dxa"/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5197"/>
                    <w:gridCol w:w="5198"/>
                  </w:tblGrid>
                  <w:tr w:rsidR="00601B9D" w:rsidRPr="00601B9D" w:rsidTr="00BB3FB8">
                    <w:trPr>
                      <w:tblCellSpacing w:w="0" w:type="dxa"/>
                    </w:trPr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а) 1,5–2;</w:t>
                        </w:r>
                      </w:p>
                    </w:tc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в) 7,0–6,9;</w:t>
                        </w:r>
                      </w:p>
                    </w:tc>
                  </w:tr>
                  <w:tr w:rsidR="00601B9D" w:rsidRPr="00601B9D" w:rsidTr="00BB3FB8">
                    <w:trPr>
                      <w:tblCellSpacing w:w="0" w:type="dxa"/>
                    </w:trPr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б) 5,4–5,5;</w:t>
                        </w:r>
                      </w:p>
                    </w:tc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г) 7,25–7,15.</w:t>
                        </w:r>
                      </w:p>
                    </w:tc>
                  </w:tr>
                </w:tbl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2. Состояние организма, возникающее вследствие длительной, напряженной деятельности и характеризующееся снижением работоспособности называется:</w:t>
                  </w:r>
                </w:p>
                <w:tbl>
                  <w:tblPr>
                    <w:tblW w:w="10395" w:type="dxa"/>
                    <w:tblCellSpacing w:w="0" w:type="dxa"/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5197"/>
                    <w:gridCol w:w="5198"/>
                  </w:tblGrid>
                  <w:tr w:rsidR="00601B9D" w:rsidRPr="00601B9D" w:rsidTr="00BB3FB8">
                    <w:trPr>
                      <w:tblCellSpacing w:w="0" w:type="dxa"/>
                    </w:trPr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а) адаптацией;</w:t>
                        </w:r>
                      </w:p>
                    </w:tc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в) утомлением; </w:t>
                        </w:r>
                      </w:p>
                    </w:tc>
                  </w:tr>
                  <w:tr w:rsidR="00601B9D" w:rsidRPr="00601B9D" w:rsidTr="00BB3FB8">
                    <w:trPr>
                      <w:tblCellSpacing w:w="0" w:type="dxa"/>
                    </w:trPr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б) суперкомпенсацией;</w:t>
                        </w:r>
                      </w:p>
                    </w:tc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г) восстановлением.</w:t>
                        </w:r>
                      </w:p>
                    </w:tc>
                  </w:tr>
                </w:tbl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3. Центральную роль в развитии утомления выполняет: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а) накопление молочной кислоты в мышцах;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б) нарушение деятельности центральной нервной системы;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в) снижение активности ферментов гликолиза;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г) катаболизм мышечных белков.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4. При интенсивной кратковременной работе развивается охранительное торможение, связанное с синтезом:</w:t>
                  </w:r>
                </w:p>
                <w:tbl>
                  <w:tblPr>
                    <w:tblW w:w="10395" w:type="dxa"/>
                    <w:tblCellSpacing w:w="0" w:type="dxa"/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5197"/>
                    <w:gridCol w:w="5198"/>
                  </w:tblGrid>
                  <w:tr w:rsidR="00601B9D" w:rsidRPr="00601B9D" w:rsidTr="00BB3FB8">
                    <w:trPr>
                      <w:tblCellSpacing w:w="0" w:type="dxa"/>
                    </w:trPr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lastRenderedPageBreak/>
                          <w:t>а) ацетоуксусной кислоты;</w:t>
                        </w:r>
                      </w:p>
                    </w:tc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в) γ-аминомасляной кислоты;</w:t>
                        </w:r>
                      </w:p>
                    </w:tc>
                  </w:tr>
                  <w:tr w:rsidR="00601B9D" w:rsidRPr="00601B9D" w:rsidTr="00BB3FB8">
                    <w:trPr>
                      <w:tblCellSpacing w:w="0" w:type="dxa"/>
                    </w:trPr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б) β-оксимасляной кислоты;</w:t>
                        </w:r>
                      </w:p>
                    </w:tc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г) аспарагиновой кислоты.</w:t>
                        </w:r>
                      </w:p>
                    </w:tc>
                  </w:tr>
                </w:tbl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5. В течение от 30 до 90 мин. после работы проходит процесс:</w:t>
                  </w:r>
                </w:p>
                <w:tbl>
                  <w:tblPr>
                    <w:tblW w:w="10395" w:type="dxa"/>
                    <w:tblCellSpacing w:w="0" w:type="dxa"/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5197"/>
                    <w:gridCol w:w="5198"/>
                  </w:tblGrid>
                  <w:tr w:rsidR="00601B9D" w:rsidRPr="00601B9D" w:rsidTr="00BB3FB8">
                    <w:trPr>
                      <w:tblCellSpacing w:w="0" w:type="dxa"/>
                    </w:trPr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а) срочной адаптации;</w:t>
                        </w:r>
                      </w:p>
                    </w:tc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в) отставленного восстановления;</w:t>
                        </w:r>
                      </w:p>
                    </w:tc>
                  </w:tr>
                  <w:tr w:rsidR="00601B9D" w:rsidRPr="00601B9D" w:rsidTr="00BB3FB8">
                    <w:trPr>
                      <w:tblCellSpacing w:w="0" w:type="dxa"/>
                    </w:trPr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б) срочного восстановления;</w:t>
                        </w:r>
                      </w:p>
                    </w:tc>
                    <w:tc>
                      <w:tcPr>
                        <w:tcW w:w="4980" w:type="dxa"/>
                        <w:hideMark/>
                      </w:tcPr>
                      <w:p w:rsidR="00601B9D" w:rsidRPr="00601B9D" w:rsidRDefault="00601B9D" w:rsidP="00BB3FB8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 w:rsidRPr="00601B9D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г) суперкомпенсации.</w:t>
                        </w:r>
                      </w:p>
                    </w:tc>
                  </w:tr>
                </w:tbl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6. Суперкомпенсация – это: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а) структурные и функциональные изменения в ответ на многократные физические нагрузки;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б) превышение запасов энергетических веществ в период отдыха по сравнению с дорабочим уровнем;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в) устранение накопившихся за время работы продуктов анаэробного распада, прежде всего молочной кислоты и кислородного долга;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г) морфологические и биохимические изменения в мышечных волокнах под влиянием различных видов тренировок.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7.Закон суперкомпенсации справедлив: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а) только для гликогена;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t>б) для веществ: креатинфосфат, гликоген, фосфолипиды, структурные и ферментные белки;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в) для клеточных органелл: митохондрии, лизосомы;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г) для всех перечисленных выше веществ и органоидов клетки.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1.3. Задания для контроля знаний по влиянию физических нагрузок на биохимические показатели крови: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• 1. Объясните изменения, происходящие в организме человека при выполнении физических упражнений: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1. Объясните причины особо значительного увеличения содержания сахара в крови при спортивных играх. Можно ли сказать то же самое о содержании в крови свободных жирных кислот?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2. При беге на 100–400 м уровень сахара в крови чаще повышается, а при беге стометровки нередко снижается. Каковы причины этого?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3. Почему сразу после бега на 100 м уровень молочной кислоты в крови ниже, чем через 1–2 мин. после финиша, а сразу после бега на длинные дистанции выше, чем через 1–2 мин. после финиша?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4. Чем объясняется то, что при беге на сверхдлинные дистанции уровень молочной кислоты в крови в начале беге выше, чем в конце его?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5. Расположите дистанции легкоатлетического бега по степени вызываемого ими </w:t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t>повышения уровня молочной кислоты в крови.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6. Когда содержание в крови свободных жирных кислот будет больше – после бега на 5000 м или после тридцатиминутного кросса?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7. Когда уровень молочной кислоты повышается в большей степени – при выполнении темповых упражнений со штангой или при медленном выполнении жимов?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8. Можно ли ожидать повышения уровня кетоновых тел в крови после лыжных гонок на 30 км? Обоснуйте ответ.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9. Что может явиться причиной уменьшения содержания сахара в крови при выполнении кратковременных спортивных нагрузок максимальной и субмаксимальной интенсивности? Обоснуйте ответ.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10. Почему уровень молочной кислоты в крови в период отдыха нормализуется раньше уровня кетоновых тел?</w:t>
                  </w:r>
                </w:p>
              </w:tc>
            </w:tr>
            <w:tr w:rsidR="00601B9D" w:rsidRPr="00601B9D" w:rsidTr="00601B9D">
              <w:trPr>
                <w:tblCellSpacing w:w="0" w:type="dxa"/>
              </w:trPr>
              <w:tc>
                <w:tcPr>
                  <w:tcW w:w="500" w:type="dxa"/>
                  <w:hideMark/>
                </w:tcPr>
                <w:p w:rsidR="00601B9D" w:rsidRPr="00601B9D" w:rsidRDefault="00601B9D" w:rsidP="00601B9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1150" w:type="dxa"/>
                  <w:hideMark/>
                </w:tcPr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2.1. Осуществите взаимопроверку выполнения задания 1.3.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2.2. Примите участие в семинаре</w:t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. Вопросы к семинару: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1. В чем проявляется мобилизация энергетических ресурсов организма при мышечной деятельности?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2. Каково гормональное обеспечение мышечной деятельности и как изменяется уровень </w:t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t>гормонов при физической нагрузке разной интенсивности?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3. Какова роль гемоглобина и миоглобина в обеспечении организма кислородом?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4. Какие биохимические изменения происходят в сердечной мышце, головном мозгу, работающих мышцах и крови при выполнении мышечной работы?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5. Дайте определения понятиям: «кислородная емкость крови», «истинное устойчивое состояние», «ложное устойчивое состояние», «кислородный запрос», «кислородный приход», «кислородный дефицит».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6. В чем проявляются биохимические изменения в организме при утомлении?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7. Биохимические процессы в период отдыха после мышечной работы. Понятия «срочное восстановление», «отставленное восстановление», «суперкомпенсация».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8. Как использовать особенности протекания восстановительных процессов при построении спортивной тренировки?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9. По раздаточному графическому материалу определите характеристики физической деятельности (к вопросам 5, 6, 7).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10. Какова роль педагога по физической культуре в формировании физической активности и ЗОЖ обучаемых? 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2.3. Выполните</w:t>
                  </w:r>
                  <w:r w:rsidRPr="00601B9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 проверочный тест.</w:t>
                  </w:r>
                </w:p>
                <w:p w:rsidR="00601B9D" w:rsidRPr="00601B9D" w:rsidRDefault="00601B9D" w:rsidP="00BB3F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01B9D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8"/>
                      <w:szCs w:val="28"/>
                    </w:rPr>
                    <w:t>Желаю удачи!</w:t>
                  </w:r>
                </w:p>
              </w:tc>
            </w:tr>
          </w:tbl>
          <w:p w:rsidR="00601B9D" w:rsidRPr="00601B9D" w:rsidRDefault="00601B9D" w:rsidP="00601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333B3" w:rsidRDefault="006333B3"/>
    <w:sectPr w:rsidR="006333B3" w:rsidSect="00601B9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601B9D"/>
    <w:rsid w:val="00601B9D"/>
    <w:rsid w:val="00633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1B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1B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1172</Words>
  <Characters>6682</Characters>
  <Application>Microsoft Office Word</Application>
  <DocSecurity>0</DocSecurity>
  <Lines>55</Lines>
  <Paragraphs>15</Paragraphs>
  <ScaleCrop>false</ScaleCrop>
  <Company>Home</Company>
  <LinksUpToDate>false</LinksUpToDate>
  <CharactersWithSpaces>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2020-11-04T07:37:00Z</dcterms:created>
  <dcterms:modified xsi:type="dcterms:W3CDTF">2020-11-04T07:56:00Z</dcterms:modified>
</cp:coreProperties>
</file>