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E3B55" w14:textId="0813CE61" w:rsidR="00C36E06" w:rsidRPr="00C36E06" w:rsidRDefault="00C36E06" w:rsidP="00C36E0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 w:cs="Open Sans"/>
          <w:color w:val="181818"/>
          <w:sz w:val="28"/>
          <w:szCs w:val="28"/>
        </w:rPr>
      </w:pPr>
      <w:r w:rsidRPr="00C36E06">
        <w:rPr>
          <w:color w:val="181818"/>
          <w:sz w:val="28"/>
          <w:szCs w:val="28"/>
        </w:rPr>
        <w:t>МБДОУ д/с № 26 с. Степное УГО</w:t>
      </w:r>
    </w:p>
    <w:p w14:paraId="4078E404" w14:textId="10E1A957" w:rsidR="00C36E06" w:rsidRPr="00C36E06" w:rsidRDefault="00C36E06" w:rsidP="00C36E0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 w:cs="Open Sans"/>
          <w:color w:val="181818"/>
          <w:sz w:val="28"/>
          <w:szCs w:val="28"/>
        </w:rPr>
      </w:pPr>
      <w:r>
        <w:rPr>
          <w:rFonts w:ascii="Open Sans" w:hAnsi="Open Sans" w:cs="Open Sans"/>
          <w:color w:val="181818"/>
          <w:sz w:val="21"/>
          <w:szCs w:val="21"/>
        </w:rPr>
        <w:br/>
      </w:r>
      <w:r>
        <w:rPr>
          <w:b/>
          <w:bCs/>
          <w:color w:val="181818"/>
          <w:sz w:val="36"/>
          <w:szCs w:val="36"/>
        </w:rPr>
        <w:t>Доклад</w:t>
      </w:r>
    </w:p>
    <w:p w14:paraId="013F7922" w14:textId="77777777" w:rsidR="00C36E06" w:rsidRDefault="00C36E06" w:rsidP="00C36E0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 w:cs="Open Sans"/>
          <w:color w:val="181818"/>
          <w:sz w:val="21"/>
          <w:szCs w:val="21"/>
        </w:rPr>
      </w:pPr>
    </w:p>
    <w:p w14:paraId="5B287F18" w14:textId="17BD1143" w:rsidR="00C36E06" w:rsidRDefault="00C36E06" w:rsidP="00270458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 Sans" w:hAnsi="Open Sans" w:cs="Open Sans"/>
          <w:color w:val="181818"/>
          <w:sz w:val="21"/>
          <w:szCs w:val="21"/>
        </w:rPr>
      </w:pPr>
      <w:r>
        <w:rPr>
          <w:b/>
          <w:bCs/>
          <w:color w:val="222222"/>
          <w:sz w:val="36"/>
          <w:szCs w:val="36"/>
        </w:rPr>
        <w:t xml:space="preserve">Развитие </w:t>
      </w:r>
      <w:r>
        <w:rPr>
          <w:b/>
          <w:bCs/>
          <w:color w:val="222222"/>
          <w:sz w:val="36"/>
          <w:szCs w:val="36"/>
        </w:rPr>
        <w:t xml:space="preserve"> социальн</w:t>
      </w:r>
      <w:r>
        <w:rPr>
          <w:b/>
          <w:bCs/>
          <w:color w:val="222222"/>
          <w:sz w:val="36"/>
          <w:szCs w:val="36"/>
        </w:rPr>
        <w:t xml:space="preserve">ых </w:t>
      </w:r>
      <w:r>
        <w:rPr>
          <w:b/>
          <w:bCs/>
          <w:color w:val="222222"/>
          <w:sz w:val="36"/>
          <w:szCs w:val="36"/>
        </w:rPr>
        <w:t xml:space="preserve"> навыков </w:t>
      </w:r>
      <w:r>
        <w:rPr>
          <w:b/>
          <w:bCs/>
          <w:color w:val="222222"/>
          <w:sz w:val="36"/>
          <w:szCs w:val="36"/>
        </w:rPr>
        <w:t xml:space="preserve">у </w:t>
      </w:r>
      <w:r>
        <w:rPr>
          <w:b/>
          <w:bCs/>
          <w:color w:val="222222"/>
          <w:sz w:val="36"/>
          <w:szCs w:val="36"/>
        </w:rPr>
        <w:t>дошкольников</w:t>
      </w:r>
      <w:r>
        <w:rPr>
          <w:b/>
          <w:bCs/>
          <w:color w:val="222222"/>
          <w:sz w:val="36"/>
          <w:szCs w:val="36"/>
        </w:rPr>
        <w:t xml:space="preserve"> в процессе их совместной деятельности</w:t>
      </w:r>
    </w:p>
    <w:p w14:paraId="7D15C000" w14:textId="7A7DFFBB" w:rsidR="00C36E06" w:rsidRDefault="00C36E06" w:rsidP="00270458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1"/>
          <w:szCs w:val="21"/>
        </w:rPr>
      </w:pPr>
    </w:p>
    <w:p w14:paraId="4673C9F1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333333"/>
          <w:sz w:val="28"/>
          <w:szCs w:val="28"/>
        </w:rPr>
        <w:t>Социально-личностное развитие – это развитие положительного отношения ребенка к себе, другим людям, окружающему миру, коммуникативной и социальной компетентности детей. Важнейшей основой полноценного социально-личностного развития ребенка является его положительное самоощущение: уверенность в своих возможностях, в том, что он хороший, его любят.</w:t>
      </w:r>
    </w:p>
    <w:p w14:paraId="63170BD3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333333"/>
          <w:sz w:val="28"/>
          <w:szCs w:val="28"/>
        </w:rPr>
        <w:t>Социально-коммуникативное развитие направлено на усвоение норм и ценностей, принятых в обществе, которые включают в себя:</w:t>
      </w:r>
    </w:p>
    <w:p w14:paraId="062D7F5D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333333"/>
          <w:sz w:val="28"/>
          <w:szCs w:val="28"/>
        </w:rPr>
        <w:t>1. Моральные и нравственные ценности.</w:t>
      </w:r>
    </w:p>
    <w:p w14:paraId="1A7BC0DE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333333"/>
          <w:sz w:val="28"/>
          <w:szCs w:val="28"/>
        </w:rPr>
        <w:t>2. Развитие общения и взаимодействия ребенка с взрослыми и сверстниками;</w:t>
      </w:r>
    </w:p>
    <w:p w14:paraId="18A2D353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333333"/>
          <w:sz w:val="28"/>
          <w:szCs w:val="28"/>
        </w:rPr>
        <w:t>3. Становление самостоятельности, целенаправленности и саморегуляции собственных действий.</w:t>
      </w:r>
    </w:p>
    <w:p w14:paraId="3991E65A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333333"/>
          <w:sz w:val="28"/>
          <w:szCs w:val="28"/>
        </w:rPr>
        <w:t>4.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сообществу детей и взрослых в организации.</w:t>
      </w:r>
    </w:p>
    <w:p w14:paraId="2D3EE450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333333"/>
          <w:sz w:val="28"/>
          <w:szCs w:val="28"/>
        </w:rPr>
        <w:t>5. Формирование позитивных установок к различным видам труда и творчества.</w:t>
      </w:r>
    </w:p>
    <w:p w14:paraId="60C98DD4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333333"/>
          <w:sz w:val="28"/>
          <w:szCs w:val="28"/>
        </w:rPr>
        <w:t>6. Формирование основ безопасного поведения в быту, социуме, природе.</w:t>
      </w:r>
      <w:r w:rsidRPr="00270458">
        <w:rPr>
          <w:color w:val="333333"/>
          <w:sz w:val="28"/>
          <w:szCs w:val="28"/>
        </w:rPr>
        <w:br/>
      </w:r>
      <w:r w:rsidRPr="00270458">
        <w:rPr>
          <w:color w:val="333333"/>
          <w:sz w:val="28"/>
          <w:szCs w:val="28"/>
        </w:rPr>
        <w:br/>
      </w:r>
      <w:r w:rsidRPr="00270458">
        <w:rPr>
          <w:color w:val="000000"/>
          <w:sz w:val="28"/>
          <w:szCs w:val="28"/>
        </w:rPr>
        <w:t>Основные принципы организации процесса социального воспитания:</w:t>
      </w:r>
    </w:p>
    <w:p w14:paraId="2F52E3C5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- индивидуальная помощь в ликвидации конфликтных и критических ситуаций;</w:t>
      </w:r>
    </w:p>
    <w:p w14:paraId="19F8C9AC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- воспитание в человеке способностей и потребностей открывать и творить самого себя в основных формах человеческой деятельности;</w:t>
      </w:r>
    </w:p>
    <w:p w14:paraId="785D7B6F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- развитие способности познавать себя в единстве с миром, в диалоге с ним;</w:t>
      </w:r>
    </w:p>
    <w:p w14:paraId="35555B1E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- становление потребности и способности общения с миром на основе гуманистических ценностей и идеалов, прав свободного человека.</w:t>
      </w:r>
    </w:p>
    <w:p w14:paraId="2695693D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Реализация процесса социально-личностного развития дошкольников через различные виды деятельности.</w:t>
      </w:r>
    </w:p>
    <w:p w14:paraId="233CCF15" w14:textId="0487DA66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Таким образом, каждый вид деятельности вносит вклад в процесс социально-личностного развития дошкольников.</w:t>
      </w:r>
    </w:p>
    <w:p w14:paraId="4FBBDE61" w14:textId="46A6B558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Игровая деятельность – дает ребенку почувствовать себя равноправным членом человеческого общества. В игре у ребенка появляется уверенность в собственных силах, в способности получать реальный результат.</w:t>
      </w:r>
    </w:p>
    <w:p w14:paraId="754F052E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Исследовательская деятельность – дает возможность ребенку самостоятельно находить решение или опровержение собственных представлений.</w:t>
      </w:r>
    </w:p>
    <w:p w14:paraId="73869CA9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Изобразительная - позволяет ребенку с помощью работы, фантазии вжиться в мир взрослых, познать его и принять в нем участие.</w:t>
      </w:r>
    </w:p>
    <w:p w14:paraId="0E34EF6A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Предметная – удовлетворяет познавательные интересы ребенка в определенный период, помогает ориентировать в окружающем мире.</w:t>
      </w:r>
    </w:p>
    <w:p w14:paraId="1FD17E44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Наблюдение – обогащает опыт ребенка, стимулирует развитие познавательных интересов, рождает и закрепляет социальные чувства.</w:t>
      </w:r>
    </w:p>
    <w:p w14:paraId="42E5B87E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lastRenderedPageBreak/>
        <w:t>Коммуникативная (общение) – объединяет взрослого и ребенка, удовлетворяет разнообразные потребности ребенка в эмоциональной близости с взрослым, в его поддержке и оценке.</w:t>
      </w:r>
    </w:p>
    <w:p w14:paraId="01E37FB0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Проектная – активизирует самостоятельную деятельность ребенка, обеспечивает объединение и интеграцию разных видов деятельности.</w:t>
      </w:r>
    </w:p>
    <w:p w14:paraId="0FA6221C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Конструктивная – дает возможность формировать сложные мыслительные действия, творческое воображение, механизмы управления собственным поведением</w:t>
      </w:r>
    </w:p>
    <w:p w14:paraId="7377553A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Формы работы для организации социально-личностного развития детей:</w:t>
      </w:r>
    </w:p>
    <w:p w14:paraId="440D86BC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1.Наблюдения.</w:t>
      </w:r>
    </w:p>
    <w:p w14:paraId="55F6AD17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2.Беседа.</w:t>
      </w:r>
    </w:p>
    <w:p w14:paraId="735B408A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3.Ситуативный разговор.</w:t>
      </w:r>
    </w:p>
    <w:p w14:paraId="0EC7F1A3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4.Речевая ситуация.</w:t>
      </w:r>
    </w:p>
    <w:p w14:paraId="278DA54D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5.Дидактические игры.</w:t>
      </w:r>
    </w:p>
    <w:p w14:paraId="000B3F76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6.</w:t>
      </w:r>
      <w:r w:rsidRPr="00270458">
        <w:rPr>
          <w:rFonts w:ascii="Open Sans" w:hAnsi="Open Sans" w:cs="Open Sans"/>
          <w:color w:val="181818"/>
          <w:sz w:val="28"/>
          <w:szCs w:val="28"/>
        </w:rPr>
        <w:t> </w:t>
      </w:r>
      <w:r w:rsidRPr="00270458">
        <w:rPr>
          <w:color w:val="000000"/>
          <w:sz w:val="28"/>
          <w:szCs w:val="28"/>
        </w:rPr>
        <w:t>Проигрывание игровых проблемных ситуаций и упражнений.</w:t>
      </w:r>
    </w:p>
    <w:p w14:paraId="4A8E4618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7.</w:t>
      </w:r>
      <w:r w:rsidRPr="00270458">
        <w:rPr>
          <w:rFonts w:ascii="Open Sans" w:hAnsi="Open Sans" w:cs="Open Sans"/>
          <w:color w:val="181818"/>
          <w:sz w:val="28"/>
          <w:szCs w:val="28"/>
        </w:rPr>
        <w:t> </w:t>
      </w:r>
      <w:r w:rsidRPr="00270458">
        <w:rPr>
          <w:color w:val="000000"/>
          <w:sz w:val="28"/>
          <w:szCs w:val="28"/>
        </w:rPr>
        <w:t>Партнерское взаимодействие со взрослыми.</w:t>
      </w:r>
    </w:p>
    <w:p w14:paraId="4F23D159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8.</w:t>
      </w:r>
      <w:r w:rsidRPr="00270458">
        <w:rPr>
          <w:rFonts w:ascii="Open Sans" w:hAnsi="Open Sans" w:cs="Open Sans"/>
          <w:color w:val="181818"/>
          <w:sz w:val="28"/>
          <w:szCs w:val="28"/>
        </w:rPr>
        <w:t> </w:t>
      </w:r>
      <w:r w:rsidRPr="00270458">
        <w:rPr>
          <w:color w:val="000000"/>
          <w:sz w:val="28"/>
          <w:szCs w:val="28"/>
        </w:rPr>
        <w:t>Совместные действия (совместная деятельность со сверстниками).</w:t>
      </w:r>
    </w:p>
    <w:p w14:paraId="2C232783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9.</w:t>
      </w:r>
      <w:r w:rsidRPr="00270458">
        <w:rPr>
          <w:rFonts w:ascii="Open Sans" w:hAnsi="Open Sans" w:cs="Open Sans"/>
          <w:color w:val="181818"/>
          <w:sz w:val="28"/>
          <w:szCs w:val="28"/>
        </w:rPr>
        <w:t> </w:t>
      </w:r>
      <w:r w:rsidRPr="00270458">
        <w:rPr>
          <w:color w:val="000000"/>
          <w:sz w:val="28"/>
          <w:szCs w:val="28"/>
        </w:rPr>
        <w:t>Игры с правилами (в т.ч. подвижные, с музыкальным сопровождением).</w:t>
      </w:r>
    </w:p>
    <w:p w14:paraId="5BAFA0CF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10.</w:t>
      </w:r>
      <w:r w:rsidRPr="00270458">
        <w:rPr>
          <w:rFonts w:ascii="Open Sans" w:hAnsi="Open Sans" w:cs="Open Sans"/>
          <w:color w:val="181818"/>
          <w:sz w:val="28"/>
          <w:szCs w:val="28"/>
        </w:rPr>
        <w:t> </w:t>
      </w:r>
      <w:r w:rsidRPr="00270458">
        <w:rPr>
          <w:color w:val="000000"/>
          <w:sz w:val="28"/>
          <w:szCs w:val="28"/>
        </w:rPr>
        <w:t>Игровые упражнения.</w:t>
      </w:r>
    </w:p>
    <w:p w14:paraId="7BB90554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11.</w:t>
      </w:r>
      <w:r w:rsidRPr="00270458">
        <w:rPr>
          <w:rFonts w:ascii="Open Sans" w:hAnsi="Open Sans" w:cs="Open Sans"/>
          <w:color w:val="181818"/>
          <w:sz w:val="28"/>
          <w:szCs w:val="28"/>
        </w:rPr>
        <w:t> </w:t>
      </w:r>
      <w:r w:rsidRPr="00270458">
        <w:rPr>
          <w:color w:val="000000"/>
          <w:sz w:val="28"/>
          <w:szCs w:val="28"/>
        </w:rPr>
        <w:t>Соревнования.</w:t>
      </w:r>
    </w:p>
    <w:p w14:paraId="040E6972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12. Сюжетные игры.</w:t>
      </w:r>
    </w:p>
    <w:p w14:paraId="37EFECB1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13. Драматизация.</w:t>
      </w:r>
    </w:p>
    <w:p w14:paraId="0A581793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Процесс формирования у дошкольников социальных навыков требует создания в ДОУ специальных психолого-педагогических условий и, в первую очередь, организации образовательной деятельности для детей дошкольного возраста, направленной на достижение совместного результата детской деятельности. Такой образовательной деятельностью педагога с детьми, обеспечивающей достижение совместного результата является ведущая деятельность ребенка дошкольного возраста – игровая.</w:t>
      </w:r>
    </w:p>
    <w:p w14:paraId="708D0AA3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Включать игры в педагогический процесс рекомендуется ежедневно.</w:t>
      </w:r>
    </w:p>
    <w:p w14:paraId="6DDDFDCE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В процесс непосредственно-образовательной деятельности мы включаем:</w:t>
      </w:r>
    </w:p>
    <w:p w14:paraId="785ECBEE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1.Упражнения на развитие эмоциональной отзывчивости детей.</w:t>
      </w:r>
    </w:p>
    <w:p w14:paraId="67C272A7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«Комплименты».</w:t>
      </w:r>
    </w:p>
    <w:p w14:paraId="29B560FD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Содержание: Правило- не повторяться. Дети, глядя в глаза друг друга, желают соседу что-то хорошее, хвалят, обещают, восхищаются и передают мяч (сердечко, солнышко, цветок) из рук в руки. Принимающий, кивает головой и говорит: «Спасибо. Мне очень приятно.»</w:t>
      </w:r>
    </w:p>
    <w:p w14:paraId="2E56881A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2. Для налаживания диалогического общения используем настольно-печатные, дидактические игры. Такие как: лото, домино, игры с правилами.</w:t>
      </w:r>
    </w:p>
    <w:p w14:paraId="48B01E25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3. Подвижные игры. В них происходит игровое перевоплощение в животных, подражание трудовым действиям людей. Подвижным играм посвящаются специальные занятия, в основном они проводятся на занятиях по физическому воспитанию, на прогулках, в свободное время.</w:t>
      </w:r>
    </w:p>
    <w:p w14:paraId="27813CF9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t>4. Сюжетно-ролевые игры. Например : «Автобус», «Больница», «Дочки-матери».</w:t>
      </w:r>
    </w:p>
    <w:p w14:paraId="240CD388" w14:textId="77777777" w:rsidR="00C36E06" w:rsidRPr="00270458" w:rsidRDefault="00C36E06" w:rsidP="00C36E06">
      <w:pPr>
        <w:pStyle w:val="a3"/>
        <w:shd w:val="clear" w:color="auto" w:fill="FFFFFF"/>
        <w:spacing w:before="0" w:beforeAutospacing="0" w:after="0" w:afterAutospacing="0"/>
        <w:rPr>
          <w:rFonts w:ascii="Open Sans" w:hAnsi="Open Sans" w:cs="Open Sans"/>
          <w:color w:val="181818"/>
          <w:sz w:val="28"/>
          <w:szCs w:val="28"/>
        </w:rPr>
      </w:pPr>
      <w:r w:rsidRPr="00270458">
        <w:rPr>
          <w:color w:val="000000"/>
          <w:sz w:val="28"/>
          <w:szCs w:val="28"/>
        </w:rPr>
        <w:br/>
      </w:r>
    </w:p>
    <w:p w14:paraId="4C58579E" w14:textId="77777777" w:rsidR="002F3046" w:rsidRPr="00270458" w:rsidRDefault="002F3046">
      <w:pPr>
        <w:rPr>
          <w:sz w:val="28"/>
          <w:szCs w:val="28"/>
        </w:rPr>
      </w:pPr>
    </w:p>
    <w:sectPr w:rsidR="002F3046" w:rsidRPr="00270458" w:rsidSect="002F30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180843"/>
    <w:multiLevelType w:val="multilevel"/>
    <w:tmpl w:val="62523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9F5884"/>
    <w:multiLevelType w:val="multilevel"/>
    <w:tmpl w:val="110E8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364BEB"/>
    <w:multiLevelType w:val="multilevel"/>
    <w:tmpl w:val="6AF26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777FDC"/>
    <w:multiLevelType w:val="multilevel"/>
    <w:tmpl w:val="E36C5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CF68CF"/>
    <w:multiLevelType w:val="multilevel"/>
    <w:tmpl w:val="33E06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7015E6"/>
    <w:multiLevelType w:val="multilevel"/>
    <w:tmpl w:val="86248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5D3762"/>
    <w:multiLevelType w:val="multilevel"/>
    <w:tmpl w:val="D95EA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046"/>
    <w:rsid w:val="00270458"/>
    <w:rsid w:val="002F3046"/>
    <w:rsid w:val="00C36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6AA29"/>
  <w15:chartTrackingRefBased/>
  <w15:docId w15:val="{EF6D2BCC-21FE-456C-8D77-DE69D98EA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6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4192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734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2022-03-15T10:53:00Z</dcterms:created>
  <dcterms:modified xsi:type="dcterms:W3CDTF">2022-03-15T11:07:00Z</dcterms:modified>
</cp:coreProperties>
</file>