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B9863" w14:textId="77777777" w:rsidR="00175D97" w:rsidRDefault="00175D97" w:rsidP="00175D97">
      <w:pPr>
        <w:jc w:val="center"/>
        <w:rPr>
          <w:rStyle w:val="a4"/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</w:pPr>
      <w:r w:rsidRPr="00076BA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Краеведческий аспект пленэрной практики в художественном образовании детей.</w:t>
      </w:r>
    </w:p>
    <w:p w14:paraId="2FA1E3D6" w14:textId="77777777" w:rsidR="00175D97" w:rsidRDefault="00175D97" w:rsidP="00175D97">
      <w:pPr>
        <w:spacing w:after="0"/>
        <w:jc w:val="center"/>
        <w:rPr>
          <w:rStyle w:val="a4"/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</w:t>
      </w:r>
      <w:r w:rsidRPr="00076BA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Э.Г. Степанова</w:t>
      </w:r>
    </w:p>
    <w:p w14:paraId="70AE425C" w14:textId="77777777" w:rsidR="00175D97" w:rsidRDefault="00175D97" w:rsidP="00175D97">
      <w:pPr>
        <w:spacing w:after="0"/>
        <w:jc w:val="center"/>
        <w:rPr>
          <w:rStyle w:val="a4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</w:t>
      </w:r>
      <w:r w:rsidRPr="00076BAF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преподаватель</w:t>
      </w: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МБУ ДО «ДХШ им. Ким Л. А» </w:t>
      </w:r>
    </w:p>
    <w:p w14:paraId="6834B769" w14:textId="77777777" w:rsidR="00175D97" w:rsidRPr="00914FB1" w:rsidRDefault="00175D97" w:rsidP="00175D9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ГО «г. Якутск»</w:t>
      </w:r>
    </w:p>
    <w:p w14:paraId="496D17E0" w14:textId="7A3F8402" w:rsidR="00175D97" w:rsidRPr="00AC76CB" w:rsidRDefault="00175D97" w:rsidP="00175D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C76CB">
        <w:rPr>
          <w:rFonts w:ascii="Times New Roman" w:hAnsi="Times New Roman" w:cs="Times New Roman"/>
          <w:sz w:val="28"/>
          <w:szCs w:val="28"/>
        </w:rPr>
        <w:t xml:space="preserve">Учебный предмет «Пленэр» является частью процесса обучения в детских художественных школах. </w:t>
      </w:r>
      <w:r>
        <w:rPr>
          <w:rFonts w:ascii="Times New Roman" w:hAnsi="Times New Roman" w:cs="Times New Roman"/>
          <w:sz w:val="28"/>
          <w:szCs w:val="28"/>
        </w:rPr>
        <w:t>Пленэр</w:t>
      </w:r>
      <w:r w:rsidRPr="00AC76CB">
        <w:rPr>
          <w:rFonts w:ascii="Times New Roman" w:hAnsi="Times New Roman" w:cs="Times New Roman"/>
          <w:sz w:val="28"/>
          <w:szCs w:val="28"/>
        </w:rPr>
        <w:t xml:space="preserve"> проводится в</w:t>
      </w:r>
      <w:r>
        <w:rPr>
          <w:rFonts w:ascii="Times New Roman" w:hAnsi="Times New Roman" w:cs="Times New Roman"/>
          <w:sz w:val="28"/>
          <w:szCs w:val="28"/>
        </w:rPr>
        <w:t xml:space="preserve"> конце или в начале </w:t>
      </w:r>
      <w:r w:rsidRPr="00AC76CB">
        <w:rPr>
          <w:rFonts w:ascii="Times New Roman" w:hAnsi="Times New Roman" w:cs="Times New Roman"/>
          <w:sz w:val="28"/>
          <w:szCs w:val="28"/>
        </w:rPr>
        <w:t>учебного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C76CB">
        <w:rPr>
          <w:rFonts w:ascii="Times New Roman" w:hAnsi="Times New Roman" w:cs="Times New Roman"/>
          <w:sz w:val="28"/>
          <w:szCs w:val="28"/>
        </w:rPr>
        <w:t xml:space="preserve">На пленэре дети учатся изображать окружающую действительность, передавая при этом световоздушную перспективу и естественную освещённость. Выполнение этих сложных даже для профессионального творчества задач связано с глубоким изучением натуры в естественной природной среде. Здесь необходимы навыки по всем творческим дисциплинам (рисунку, живописи, композиции). Пленэр является хорошей школой для дальнейшего развития этих навыков.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C76CB">
        <w:rPr>
          <w:rFonts w:ascii="Times New Roman" w:hAnsi="Times New Roman" w:cs="Times New Roman"/>
          <w:sz w:val="28"/>
          <w:szCs w:val="28"/>
        </w:rPr>
        <w:t>о время пленэра учащиеся собирают материал для работы над композицией, изучают объекты живой природы, большого пространства, движущейся и постоянно меняющейся натуры, законы линейной и воздушной перспективы, равновесия, плавности. На</w:t>
      </w:r>
      <w:r>
        <w:rPr>
          <w:rFonts w:ascii="Times New Roman" w:hAnsi="Times New Roman" w:cs="Times New Roman"/>
          <w:sz w:val="28"/>
          <w:szCs w:val="28"/>
        </w:rPr>
        <w:t xml:space="preserve"> городском </w:t>
      </w:r>
      <w:r w:rsidRPr="00AC76CB">
        <w:rPr>
          <w:rFonts w:ascii="Times New Roman" w:hAnsi="Times New Roman" w:cs="Times New Roman"/>
          <w:sz w:val="28"/>
          <w:szCs w:val="28"/>
        </w:rPr>
        <w:t>пленэре учащиеся изображают архитектурные мотивы,</w:t>
      </w:r>
      <w:r>
        <w:rPr>
          <w:rFonts w:ascii="Times New Roman" w:hAnsi="Times New Roman" w:cs="Times New Roman"/>
          <w:sz w:val="28"/>
          <w:szCs w:val="28"/>
        </w:rPr>
        <w:t xml:space="preserve"> городские строения, промышленные объекты</w:t>
      </w:r>
      <w:r w:rsidR="00A00CB4">
        <w:rPr>
          <w:rFonts w:ascii="Times New Roman" w:hAnsi="Times New Roman" w:cs="Times New Roman"/>
          <w:sz w:val="28"/>
          <w:szCs w:val="28"/>
        </w:rPr>
        <w:t>.</w:t>
      </w:r>
      <w:r w:rsidRPr="00AC76CB">
        <w:rPr>
          <w:color w:val="000000"/>
          <w:sz w:val="28"/>
          <w:szCs w:val="28"/>
        </w:rPr>
        <w:t xml:space="preserve"> </w:t>
      </w:r>
      <w:r w:rsidRPr="00175D97">
        <w:rPr>
          <w:rFonts w:ascii="Times New Roman" w:hAnsi="Times New Roman" w:cs="Times New Roman"/>
          <w:color w:val="000000"/>
          <w:sz w:val="28"/>
          <w:szCs w:val="28"/>
        </w:rPr>
        <w:t>Содержание заданий пленэра направлено на развитие у учащихся самостоятельного творческого решения поставленных задач.</w:t>
      </w:r>
      <w:r w:rsidRPr="00AC76CB">
        <w:rPr>
          <w:rFonts w:ascii="Times New Roman" w:hAnsi="Times New Roman" w:cs="Times New Roman"/>
          <w:sz w:val="28"/>
          <w:szCs w:val="28"/>
        </w:rPr>
        <w:t xml:space="preserve"> Пленэрная практика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C76CB">
        <w:rPr>
          <w:rFonts w:ascii="Times New Roman" w:hAnsi="Times New Roman" w:cs="Times New Roman"/>
          <w:sz w:val="28"/>
          <w:szCs w:val="28"/>
        </w:rPr>
        <w:t xml:space="preserve"> особый предмет в учебном процессе, наиболее благоприятный для расширения кругозора учащихся, для развития их общекультурной компетентности. В настоящее время остро стоит вопрос о связи учебных, художественно-творческих и воспитательных задач при работе с детьми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C76CB">
        <w:rPr>
          <w:rFonts w:ascii="Times New Roman" w:hAnsi="Times New Roman" w:cs="Times New Roman"/>
          <w:sz w:val="28"/>
          <w:szCs w:val="28"/>
        </w:rPr>
        <w:t xml:space="preserve"> В этом отношении целесообразна связь дисциплины «Пленэр» с художественным краеведением. Краеведение – совокупность знаний (географических, исторических, экологических и т. д.) об отдельных местностях страны. За словосочетанием «художественное краеведение» в данном случае стоит соотношение знаний о каком-либо месте и его визуального облика. Это история архитектурного облика города, посёлка, освоение ландшафтов местности, деятельность мастеров народного и профессионального искусств и т.д. Художественное краеведение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C76CB">
        <w:rPr>
          <w:rFonts w:ascii="Times New Roman" w:hAnsi="Times New Roman" w:cs="Times New Roman"/>
          <w:sz w:val="28"/>
          <w:szCs w:val="28"/>
        </w:rPr>
        <w:t xml:space="preserve"> один из самых эффективных компонентов воспитания уважения к традициям предков, к родной земле, к культурному наследию прошлого. Кроме того, на пленэре у учащихся развивается и формируется художественное и экологическое сознание, любовь к окружающей природе. В условиях глобального экологического кризиса наличие и развитие у человека на всех этапах жизни экологической культуры является необходимым. Развитие экологической культуры происходит на занятиях в художественной школе, особенно на занятиях на открытом воздухе по плен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AC76CB">
        <w:rPr>
          <w:rFonts w:ascii="Times New Roman" w:hAnsi="Times New Roman" w:cs="Times New Roman"/>
          <w:sz w:val="28"/>
          <w:szCs w:val="28"/>
        </w:rPr>
        <w:t>ру.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AC76CB">
        <w:rPr>
          <w:rFonts w:ascii="Times New Roman" w:hAnsi="Times New Roman" w:cs="Times New Roman"/>
          <w:sz w:val="28"/>
          <w:szCs w:val="28"/>
        </w:rPr>
        <w:t xml:space="preserve">занятиях с юными художниками на пленэре зачастую опускается культурологический контекст. Включение </w:t>
      </w:r>
      <w:r w:rsidRPr="00AC76CB">
        <w:rPr>
          <w:rFonts w:ascii="Times New Roman" w:hAnsi="Times New Roman" w:cs="Times New Roman"/>
          <w:sz w:val="28"/>
          <w:szCs w:val="28"/>
        </w:rPr>
        <w:lastRenderedPageBreak/>
        <w:t>краеведения в систему дополнительного образования способствует развитию визуального компонента, важного для изучающего родной край, для художника особенно. Поэтому актуальной проблемой является связь историко-культурного контекста со зримым обликом места. Обращение к краеведению на пленэре позволяет направить учебный процесс на развитие ребёнка в целом, а не только собственно художественных качеств. Краеведческий подход к организации пленэра направлен и на обще-эстетическо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C76CB">
        <w:rPr>
          <w:rFonts w:ascii="Times New Roman" w:hAnsi="Times New Roman" w:cs="Times New Roman"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C76CB">
        <w:rPr>
          <w:rFonts w:ascii="Times New Roman" w:hAnsi="Times New Roman" w:cs="Times New Roman"/>
          <w:sz w:val="28"/>
          <w:szCs w:val="28"/>
        </w:rPr>
        <w:t xml:space="preserve"> личности учащихся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AC76CB">
        <w:rPr>
          <w:rFonts w:ascii="Times New Roman" w:hAnsi="Times New Roman" w:cs="Times New Roman"/>
          <w:sz w:val="28"/>
          <w:szCs w:val="28"/>
        </w:rPr>
        <w:t xml:space="preserve">способствует развитию художественно-творческих качеств, формирование художественной и экологической культуры ребёнка. </w:t>
      </w:r>
    </w:p>
    <w:p w14:paraId="7939D951" w14:textId="77777777" w:rsidR="00175D97" w:rsidRDefault="00175D97" w:rsidP="00175D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76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C76CB">
        <w:rPr>
          <w:rFonts w:ascii="Times New Roman" w:hAnsi="Times New Roman" w:cs="Times New Roman"/>
          <w:sz w:val="28"/>
          <w:szCs w:val="28"/>
        </w:rPr>
        <w:t xml:space="preserve"> Занятия по изучению истории города, истории архитектуры города, художественных традиций края способствуют к целостному видению местности, включающем визуальный образ места. Пленэр способствует развитию личности, художественного видения, эмоционально-ценностного отношения, подкреплённого краеведческими знаниями. В заданиях по пленэру используются композиционные правила (передача движения, покоя, золотого сечения), приёмы и средства композиции (ритм, симметрия и асимметрия, выделение сюжетно-композиционного центра, контраст, открытость и замкнутость, целостность), а также все виды рисунка: от быстрого линейного наброска, кратковременных зарисовок до тонового рисунка. В рисовании архитектурных мотивов применяются знания и навыки построения объёмных геометрических форм: куба, параллелепипеда, шара, конуса, пирамиды. </w:t>
      </w:r>
      <w:r>
        <w:rPr>
          <w:rFonts w:ascii="Times New Roman" w:hAnsi="Times New Roman" w:cs="Times New Roman"/>
          <w:sz w:val="28"/>
          <w:szCs w:val="28"/>
        </w:rPr>
        <w:t xml:space="preserve">На пленэре </w:t>
      </w:r>
      <w:r w:rsidRPr="00AC76CB">
        <w:rPr>
          <w:rFonts w:ascii="Times New Roman" w:hAnsi="Times New Roman" w:cs="Times New Roman"/>
          <w:sz w:val="28"/>
          <w:szCs w:val="28"/>
        </w:rPr>
        <w:t xml:space="preserve">необходимо учитывать и максимально использовать богатый воспитывающий потенциал </w:t>
      </w:r>
      <w:r>
        <w:rPr>
          <w:rFonts w:ascii="Times New Roman" w:hAnsi="Times New Roman" w:cs="Times New Roman"/>
          <w:sz w:val="28"/>
          <w:szCs w:val="28"/>
        </w:rPr>
        <w:t>городской</w:t>
      </w:r>
      <w:r w:rsidRPr="00AC76CB">
        <w:rPr>
          <w:rFonts w:ascii="Times New Roman" w:hAnsi="Times New Roman" w:cs="Times New Roman"/>
          <w:sz w:val="28"/>
          <w:szCs w:val="28"/>
        </w:rPr>
        <w:t xml:space="preserve"> среды</w:t>
      </w:r>
      <w:r>
        <w:rPr>
          <w:rFonts w:ascii="Times New Roman" w:hAnsi="Times New Roman" w:cs="Times New Roman"/>
          <w:sz w:val="28"/>
          <w:szCs w:val="28"/>
        </w:rPr>
        <w:t xml:space="preserve"> родного края.</w:t>
      </w:r>
      <w:r w:rsidRPr="00AC76CB">
        <w:rPr>
          <w:rFonts w:ascii="Times New Roman" w:hAnsi="Times New Roman" w:cs="Times New Roman"/>
          <w:sz w:val="28"/>
          <w:szCs w:val="28"/>
        </w:rPr>
        <w:t xml:space="preserve"> Здесь имеют значение не только архитектура, парковые зоны, набережная, но и то разнообразие зрительных впечатлений, состояний времени суток и погоды, которые может дать город. Краеведческий подход на пленэре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6CB">
        <w:rPr>
          <w:rFonts w:ascii="Times New Roman" w:hAnsi="Times New Roman" w:cs="Times New Roman"/>
          <w:sz w:val="28"/>
          <w:szCs w:val="28"/>
        </w:rPr>
        <w:t>даёт духовно-нравственное, патриотическое воспитание; художественно-эстетическое развитие личности ребёнка; раскрытие творческого потенциала; приобретение практических и теоретических знаний; стремление к осмысленности рисования; развитие композиционного мышления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AC76CB">
        <w:rPr>
          <w:rFonts w:ascii="Times New Roman" w:hAnsi="Times New Roman" w:cs="Times New Roman"/>
          <w:sz w:val="28"/>
          <w:szCs w:val="28"/>
        </w:rPr>
        <w:t>повышение интереса к занятиям на пленэр</w:t>
      </w:r>
      <w:r>
        <w:rPr>
          <w:rFonts w:ascii="Times New Roman" w:hAnsi="Times New Roman" w:cs="Times New Roman"/>
          <w:sz w:val="28"/>
          <w:szCs w:val="28"/>
        </w:rPr>
        <w:t>е.</w:t>
      </w:r>
    </w:p>
    <w:p w14:paraId="3B52FCAD" w14:textId="77777777" w:rsidR="00175D97" w:rsidRPr="00E962E4" w:rsidRDefault="00175D97" w:rsidP="00175D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2E4">
        <w:rPr>
          <w:rFonts w:ascii="Times New Roman" w:hAnsi="Times New Roman" w:cs="Times New Roman"/>
          <w:sz w:val="28"/>
          <w:szCs w:val="28"/>
        </w:rPr>
        <w:t xml:space="preserve">    </w:t>
      </w:r>
      <w:r w:rsidRPr="00E962E4">
        <w:rPr>
          <w:rFonts w:ascii="Times New Roman" w:hAnsi="Times New Roman" w:cs="Times New Roman"/>
          <w:color w:val="000000"/>
          <w:sz w:val="28"/>
          <w:szCs w:val="28"/>
        </w:rPr>
        <w:t xml:space="preserve"> Во время прохождения практики учащиеся закрепляют и развивают навыки живописной и графической техник, композиционного решения задания, полученные на аудиторных занятиях, выполняя на пленэре этюды и зарисовки с натуры. </w:t>
      </w:r>
      <w:r w:rsidRPr="00E96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Зарисовки по архитектуре, природе и стилю родного города, положительно сказывается на формировании любви к городу, культурного и эстетического развития учащихся. </w:t>
      </w:r>
      <w:r w:rsidRPr="00E962E4">
        <w:rPr>
          <w:rFonts w:ascii="Times New Roman" w:hAnsi="Times New Roman" w:cs="Times New Roman"/>
          <w:color w:val="000000"/>
          <w:sz w:val="28"/>
          <w:szCs w:val="28"/>
        </w:rPr>
        <w:t>Изучение творческого, культурного наследия, расширяет художественный кругозор, культурный уровень, воспитывает вкус.</w:t>
      </w:r>
    </w:p>
    <w:p w14:paraId="79B44340" w14:textId="24C4CE39" w:rsidR="00175D97" w:rsidRDefault="00175D97" w:rsidP="00175D9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Детская художественная школа им. Ким Л.А. г. Якутска, отметившая в этом году 50- летний юбилей, имеет богатый опыт проведения пленэрной практики.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Пленэрная практика тесно связана с родным городом, имеющий богатую 390- летнюю историю развития. </w:t>
      </w:r>
      <w:r w:rsidRPr="009E6DE3">
        <w:rPr>
          <w:rFonts w:ascii="Times New Roman" w:hAnsi="Times New Roman" w:cs="Times New Roman"/>
          <w:color w:val="000000"/>
          <w:sz w:val="28"/>
          <w:szCs w:val="28"/>
        </w:rPr>
        <w:t>Учащиеся изучают и изображают историко-культурную и природную среду. Во время прохождения практики учащиеся выполняют рисунки, живописные работы, эскизы, этюды и наброски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E6D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9E6DE3">
        <w:rPr>
          <w:rFonts w:ascii="Times New Roman" w:hAnsi="Times New Roman" w:cs="Times New Roman"/>
          <w:color w:val="000000"/>
          <w:sz w:val="28"/>
          <w:szCs w:val="28"/>
        </w:rPr>
        <w:t xml:space="preserve">накомятся с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историей родного города, с </w:t>
      </w:r>
      <w:r w:rsidRPr="009E6DE3">
        <w:rPr>
          <w:rFonts w:ascii="Times New Roman" w:hAnsi="Times New Roman" w:cs="Times New Roman"/>
          <w:color w:val="000000"/>
          <w:sz w:val="28"/>
          <w:szCs w:val="28"/>
        </w:rPr>
        <w:t>памятниками архитектуры, с деревянным зодчеством Старого города, Залога, характерными пейзажами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Время неумолимо меняет облик города, город растет, обстраивается современной архитектурой</w:t>
      </w:r>
      <w:r w:rsidR="002B73F5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Многие деревянные дома, которые мы с учениками рисовали на пленэре, уже снесены, какие-то дома сгорели во время пожара, а какие-то дома разрушило время.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пленэрным рисункам учащихся нашей школы можно воссоздать </w:t>
      </w:r>
      <w:r w:rsidR="00A00C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памяти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исторический облик города,</w:t>
      </w:r>
      <w:r w:rsidR="00A00C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легко представить какие были старинные деревянные дома, которых становится все меньше и меньше.</w:t>
      </w:r>
      <w:r w:rsidR="002B73F5" w:rsidRPr="002B7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7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интересных, познавательных занятий подготовлен обширный материал по истории города, по историческим памятникам архитектуры, по деревянному зодчеству города</w:t>
      </w:r>
      <w:r w:rsidR="002B7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384D641" w14:textId="3CFC0D6C" w:rsidR="00175D97" w:rsidRPr="003E56E8" w:rsidRDefault="00175D97" w:rsidP="00175D9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511">
        <w:rPr>
          <w:rFonts w:ascii="Times New Roman" w:hAnsi="Times New Roman" w:cs="Times New Roman"/>
          <w:i/>
          <w:iCs/>
          <w:color w:val="202122"/>
          <w:sz w:val="24"/>
          <w:szCs w:val="24"/>
        </w:rPr>
        <w:t xml:space="preserve">     25 сентября (</w:t>
      </w:r>
      <w:r w:rsidRPr="00872511">
        <w:rPr>
          <w:rFonts w:ascii="Times New Roman" w:hAnsi="Times New Roman" w:cs="Times New Roman"/>
          <w:i/>
          <w:iCs/>
          <w:sz w:val="24"/>
          <w:szCs w:val="24"/>
        </w:rPr>
        <w:t>5 октября</w:t>
      </w:r>
      <w:r w:rsidRPr="00872511">
        <w:rPr>
          <w:rFonts w:ascii="Times New Roman" w:hAnsi="Times New Roman" w:cs="Times New Roman"/>
          <w:i/>
          <w:iCs/>
          <w:color w:val="202122"/>
          <w:sz w:val="24"/>
          <w:szCs w:val="24"/>
        </w:rPr>
        <w:t>) </w:t>
      </w:r>
      <w:r w:rsidRPr="00872511">
        <w:rPr>
          <w:rFonts w:ascii="Times New Roman" w:hAnsi="Times New Roman" w:cs="Times New Roman"/>
          <w:i/>
          <w:iCs/>
          <w:sz w:val="24"/>
          <w:szCs w:val="24"/>
        </w:rPr>
        <w:t>1632</w:t>
      </w:r>
      <w:r w:rsidRPr="00872511">
        <w:rPr>
          <w:rFonts w:ascii="Times New Roman" w:hAnsi="Times New Roman" w:cs="Times New Roman"/>
          <w:i/>
          <w:iCs/>
          <w:color w:val="202122"/>
          <w:sz w:val="24"/>
          <w:szCs w:val="24"/>
        </w:rPr>
        <w:t xml:space="preserve"> года </w:t>
      </w:r>
      <w:r w:rsidRPr="00872511">
        <w:rPr>
          <w:rFonts w:ascii="Times New Roman" w:hAnsi="Times New Roman" w:cs="Times New Roman"/>
          <w:i/>
          <w:iCs/>
          <w:sz w:val="24"/>
          <w:szCs w:val="24"/>
        </w:rPr>
        <w:t>отряд</w:t>
      </w:r>
      <w:r w:rsidRPr="00872511">
        <w:rPr>
          <w:rFonts w:ascii="Times New Roman" w:hAnsi="Times New Roman" w:cs="Times New Roman"/>
          <w:i/>
          <w:iCs/>
          <w:color w:val="202122"/>
          <w:sz w:val="24"/>
          <w:szCs w:val="24"/>
        </w:rPr>
        <w:t> енисейского сотника Петра Бекетова, обследуя берега реки </w:t>
      </w:r>
      <w:r w:rsidRPr="00872511">
        <w:rPr>
          <w:rFonts w:ascii="Times New Roman" w:hAnsi="Times New Roman" w:cs="Times New Roman"/>
          <w:i/>
          <w:iCs/>
          <w:sz w:val="24"/>
          <w:szCs w:val="24"/>
        </w:rPr>
        <w:t>Лены</w:t>
      </w:r>
      <w:r w:rsidRPr="00872511">
        <w:rPr>
          <w:rFonts w:ascii="Times New Roman" w:hAnsi="Times New Roman" w:cs="Times New Roman"/>
          <w:i/>
          <w:iCs/>
          <w:color w:val="202122"/>
          <w:sz w:val="24"/>
          <w:szCs w:val="24"/>
        </w:rPr>
        <w:t>, заложил </w:t>
      </w:r>
      <w:r w:rsidRPr="00872511">
        <w:rPr>
          <w:rFonts w:ascii="Times New Roman" w:hAnsi="Times New Roman" w:cs="Times New Roman"/>
          <w:b/>
          <w:bCs/>
          <w:i/>
          <w:iCs/>
          <w:color w:val="202122"/>
          <w:sz w:val="24"/>
          <w:szCs w:val="24"/>
        </w:rPr>
        <w:t>Якутский</w:t>
      </w:r>
      <w:r w:rsidRPr="00872511">
        <w:rPr>
          <w:rFonts w:ascii="Times New Roman" w:hAnsi="Times New Roman" w:cs="Times New Roman"/>
          <w:i/>
          <w:iCs/>
          <w:color w:val="202122"/>
          <w:sz w:val="24"/>
          <w:szCs w:val="24"/>
        </w:rPr>
        <w:t xml:space="preserve"> острог на правом берегу реки в 70 км ниже по течению от места расположения современного Якутска на земле </w:t>
      </w:r>
      <w:proofErr w:type="spellStart"/>
      <w:r w:rsidRPr="00872511">
        <w:rPr>
          <w:rFonts w:ascii="Times New Roman" w:hAnsi="Times New Roman" w:cs="Times New Roman"/>
          <w:i/>
          <w:iCs/>
          <w:color w:val="202122"/>
          <w:sz w:val="24"/>
          <w:szCs w:val="24"/>
        </w:rPr>
        <w:t>борогонских</w:t>
      </w:r>
      <w:proofErr w:type="spellEnd"/>
      <w:r w:rsidRPr="00872511">
        <w:rPr>
          <w:rFonts w:ascii="Times New Roman" w:hAnsi="Times New Roman" w:cs="Times New Roman"/>
          <w:i/>
          <w:iCs/>
          <w:color w:val="202122"/>
          <w:sz w:val="24"/>
          <w:szCs w:val="24"/>
        </w:rPr>
        <w:t xml:space="preserve"> якутов. В 1642—1643 годах острог был перенесён на современное место - в долину </w:t>
      </w:r>
      <w:proofErr w:type="spellStart"/>
      <w:r w:rsidRPr="00872511">
        <w:rPr>
          <w:rFonts w:ascii="Times New Roman" w:hAnsi="Times New Roman" w:cs="Times New Roman"/>
          <w:i/>
          <w:iCs/>
          <w:sz w:val="24"/>
          <w:szCs w:val="24"/>
        </w:rPr>
        <w:t>Туймаада</w:t>
      </w:r>
      <w:proofErr w:type="spellEnd"/>
      <w:r w:rsidRPr="00872511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Pr="0087251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 xml:space="preserve"> На территории города имеется много пойменных озёр и стариц, крупнейшими из которых являются: Белое, </w:t>
      </w:r>
      <w:proofErr w:type="spellStart"/>
      <w:r w:rsidRPr="0087251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>Сайсары</w:t>
      </w:r>
      <w:proofErr w:type="spellEnd"/>
      <w:r w:rsidRPr="0087251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 xml:space="preserve">, Тёплое, Талое, </w:t>
      </w:r>
      <w:proofErr w:type="spellStart"/>
      <w:r w:rsidRPr="0087251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>Хатынг-Юрях</w:t>
      </w:r>
      <w:proofErr w:type="spellEnd"/>
      <w:r w:rsidRPr="0087251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 xml:space="preserve">, </w:t>
      </w:r>
      <w:proofErr w:type="spellStart"/>
      <w:r w:rsidRPr="0087251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>Сергелях</w:t>
      </w:r>
      <w:proofErr w:type="spellEnd"/>
      <w:r w:rsidRPr="0087251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 xml:space="preserve">. Со стороны города расстилаю сопки, покрытые сосново-лиственничной тайгой и возвышающейся над ленской долиной -гора </w:t>
      </w:r>
      <w:proofErr w:type="spellStart"/>
      <w:r w:rsidRPr="0087251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>Чочур</w:t>
      </w:r>
      <w:proofErr w:type="spellEnd"/>
      <w:r w:rsidRPr="0087251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 xml:space="preserve"> </w:t>
      </w:r>
      <w:proofErr w:type="spellStart"/>
      <w:r w:rsidRPr="0087251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>Муран</w:t>
      </w:r>
      <w:proofErr w:type="spellEnd"/>
      <w:r w:rsidRPr="0087251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 xml:space="preserve">. Центральная часть Якутска отделена от русла реки Лены широкой травянистой равниной - так называемым «Зелёным лугом», которая представляет собой пойму реки Лена и затопляется в половодье. </w:t>
      </w:r>
      <w:r w:rsidRPr="003E56E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>Якутск</w:t>
      </w:r>
      <w:r w:rsidRPr="003E56E8">
        <w:rPr>
          <w:rFonts w:ascii="Times New Roman" w:hAnsi="Times New Roman" w:cs="Times New Roman"/>
          <w:i/>
          <w:iCs/>
          <w:color w:val="202122"/>
          <w:sz w:val="24"/>
          <w:szCs w:val="24"/>
        </w:rPr>
        <w:t xml:space="preserve"> находится несколько севернее параллели 62 градуса северной широты, вследствие чего в летнее время наблюдается длительный период «белых ночей», а зимой (в декабре) - светлое время суток длится всего 3-4 часа. Якутск - самый крупный город, расположенный в зоне многолетней мерзлоты.</w:t>
      </w:r>
    </w:p>
    <w:p w14:paraId="6A1C3395" w14:textId="2C9BCA18" w:rsidR="00175D97" w:rsidRPr="00BE60CC" w:rsidRDefault="00A00CB4" w:rsidP="00175D97">
      <w:pPr>
        <w:pStyle w:val="a3"/>
        <w:shd w:val="clear" w:color="auto" w:fill="FFFFFF"/>
        <w:spacing w:before="120" w:beforeAutospacing="0" w:after="120" w:afterAutospacing="0"/>
        <w:jc w:val="both"/>
        <w:rPr>
          <w:i/>
          <w:iCs/>
          <w:color w:val="202122"/>
          <w:sz w:val="28"/>
          <w:szCs w:val="28"/>
        </w:rPr>
      </w:pPr>
      <w:r w:rsidRPr="00BE60CC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A0B8F71" wp14:editId="4B3A9A97">
            <wp:simplePos x="0" y="0"/>
            <wp:positionH relativeFrom="margin">
              <wp:posOffset>31115</wp:posOffset>
            </wp:positionH>
            <wp:positionV relativeFrom="margin">
              <wp:posOffset>5746750</wp:posOffset>
            </wp:positionV>
            <wp:extent cx="2533650" cy="2111375"/>
            <wp:effectExtent l="19050" t="19050" r="19050" b="222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1113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E7E6E6">
                          <a:lumMod val="75000"/>
                        </a:srgb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D97" w:rsidRPr="00BE60CC">
        <w:rPr>
          <w:b/>
          <w:bCs/>
          <w:i/>
          <w:iCs/>
          <w:color w:val="000000"/>
        </w:rPr>
        <w:t>Надвратная башня Якутского острога</w:t>
      </w:r>
      <w:r w:rsidR="00175D97">
        <w:rPr>
          <w:i/>
          <w:iCs/>
          <w:color w:val="000000"/>
        </w:rPr>
        <w:t xml:space="preserve">, памятник оборонного зодчества, построенный в 1632 году, ставший символом столицы республики, простоял до начала </w:t>
      </w:r>
      <w:r w:rsidR="00175D97">
        <w:rPr>
          <w:i/>
          <w:iCs/>
          <w:color w:val="000000"/>
          <w:lang w:val="en-US"/>
        </w:rPr>
        <w:t>XXI</w:t>
      </w:r>
      <w:r w:rsidR="00175D97">
        <w:rPr>
          <w:i/>
          <w:iCs/>
          <w:color w:val="000000"/>
        </w:rPr>
        <w:t xml:space="preserve"> века. В 2002 году, в канун 370-летия города Якутска, башня сгорела и была воссоздана копия бывшего шедевра деревянного оборонительного зодчества.</w:t>
      </w:r>
    </w:p>
    <w:p w14:paraId="56F3CF44" w14:textId="77777777" w:rsidR="00175D97" w:rsidRDefault="00175D97" w:rsidP="00175D97">
      <w:pPr>
        <w:pStyle w:val="voice"/>
        <w:spacing w:before="120" w:beforeAutospacing="0" w:after="0" w:afterAutospacing="0"/>
        <w:rPr>
          <w:color w:val="000000"/>
        </w:rPr>
      </w:pPr>
    </w:p>
    <w:p w14:paraId="05BC828A" w14:textId="77777777" w:rsidR="002B73F5" w:rsidRDefault="002B73F5" w:rsidP="00175D97">
      <w:pPr>
        <w:pStyle w:val="voice"/>
        <w:spacing w:before="0" w:beforeAutospacing="0" w:after="0" w:afterAutospacing="0"/>
        <w:rPr>
          <w:color w:val="000000"/>
          <w:sz w:val="20"/>
          <w:szCs w:val="20"/>
        </w:rPr>
      </w:pPr>
    </w:p>
    <w:p w14:paraId="6263525F" w14:textId="04EFFCA9" w:rsidR="00175D97" w:rsidRPr="009D5EB1" w:rsidRDefault="00175D97" w:rsidP="00175D97">
      <w:pPr>
        <w:pStyle w:val="voice"/>
        <w:spacing w:before="0" w:beforeAutospacing="0" w:after="0" w:afterAutospacing="0"/>
        <w:rPr>
          <w:color w:val="000000"/>
          <w:sz w:val="20"/>
          <w:szCs w:val="20"/>
        </w:rPr>
      </w:pPr>
      <w:r w:rsidRPr="009D5EB1">
        <w:rPr>
          <w:color w:val="000000"/>
          <w:sz w:val="20"/>
          <w:szCs w:val="20"/>
        </w:rPr>
        <w:t>«Якутский острог» карандаш.</w:t>
      </w:r>
    </w:p>
    <w:p w14:paraId="175BEB38" w14:textId="77777777" w:rsidR="00175D97" w:rsidRDefault="00175D97" w:rsidP="00175D97">
      <w:pPr>
        <w:pStyle w:val="voice"/>
        <w:spacing w:before="120" w:beforeAutospacing="0" w:after="0" w:afterAutospacing="0"/>
        <w:rPr>
          <w:color w:val="000000"/>
          <w:sz w:val="20"/>
          <w:szCs w:val="20"/>
        </w:rPr>
      </w:pPr>
      <w:r w:rsidRPr="009D5EB1">
        <w:rPr>
          <w:color w:val="000000"/>
          <w:sz w:val="20"/>
          <w:szCs w:val="20"/>
        </w:rPr>
        <w:t xml:space="preserve">Тарасова Милана 15 лет 5 </w:t>
      </w:r>
      <w:proofErr w:type="spellStart"/>
      <w:r w:rsidRPr="009D5EB1">
        <w:rPr>
          <w:color w:val="000000"/>
          <w:sz w:val="20"/>
          <w:szCs w:val="20"/>
        </w:rPr>
        <w:t>кл</w:t>
      </w:r>
      <w:proofErr w:type="spellEnd"/>
      <w:r w:rsidRPr="009D5EB1">
        <w:rPr>
          <w:color w:val="000000"/>
          <w:sz w:val="20"/>
          <w:szCs w:val="20"/>
        </w:rPr>
        <w:t>. ДХШ</w:t>
      </w:r>
    </w:p>
    <w:p w14:paraId="3C5B7B9E" w14:textId="77777777" w:rsidR="00175D97" w:rsidRPr="00FB7840" w:rsidRDefault="00175D97" w:rsidP="00175D97">
      <w:pPr>
        <w:pStyle w:val="voice"/>
        <w:spacing w:before="120" w:beforeAutospacing="0" w:after="0" w:afterAutospacing="0"/>
        <w:rPr>
          <w:color w:val="000000"/>
          <w:sz w:val="20"/>
          <w:szCs w:val="20"/>
        </w:rPr>
      </w:pPr>
    </w:p>
    <w:p w14:paraId="1CA21FB0" w14:textId="77777777" w:rsidR="00175D97" w:rsidRDefault="00175D97" w:rsidP="00175D97">
      <w:pPr>
        <w:pStyle w:val="voice"/>
        <w:spacing w:before="120" w:beforeAutospacing="0" w:after="120" w:afterAutospacing="0"/>
        <w:jc w:val="both"/>
        <w:rPr>
          <w:i/>
          <w:iCs/>
          <w:color w:val="202122"/>
        </w:rPr>
      </w:pPr>
      <w:r w:rsidRPr="00E75B3D">
        <w:rPr>
          <w:i/>
          <w:iCs/>
          <w:color w:val="000000"/>
        </w:rPr>
        <w:t xml:space="preserve"> </w:t>
      </w:r>
      <w:r>
        <w:rPr>
          <w:i/>
          <w:iCs/>
          <w:color w:val="000000"/>
        </w:rPr>
        <w:t xml:space="preserve"> </w:t>
      </w:r>
      <w:r w:rsidRPr="00E75B3D">
        <w:rPr>
          <w:i/>
          <w:iCs/>
          <w:color w:val="000000"/>
        </w:rPr>
        <w:t xml:space="preserve">  </w:t>
      </w:r>
      <w:proofErr w:type="spellStart"/>
      <w:r w:rsidRPr="00E75B3D">
        <w:rPr>
          <w:b/>
          <w:bCs/>
          <w:i/>
          <w:iCs/>
          <w:color w:val="000000"/>
        </w:rPr>
        <w:t>Градо</w:t>
      </w:r>
      <w:proofErr w:type="spellEnd"/>
      <w:r w:rsidRPr="00E75B3D">
        <w:rPr>
          <w:b/>
          <w:bCs/>
          <w:i/>
          <w:iCs/>
          <w:color w:val="000000"/>
        </w:rPr>
        <w:t>-Якутский Преображенский с</w:t>
      </w:r>
      <w:r>
        <w:rPr>
          <w:b/>
          <w:bCs/>
          <w:i/>
          <w:iCs/>
          <w:color w:val="000000"/>
        </w:rPr>
        <w:t>о</w:t>
      </w:r>
      <w:r w:rsidRPr="00E75B3D">
        <w:rPr>
          <w:b/>
          <w:bCs/>
          <w:i/>
          <w:iCs/>
          <w:color w:val="000000"/>
        </w:rPr>
        <w:t>бор</w:t>
      </w:r>
      <w:r>
        <w:rPr>
          <w:b/>
          <w:bCs/>
          <w:i/>
          <w:iCs/>
          <w:color w:val="000000"/>
        </w:rPr>
        <w:t>.</w:t>
      </w:r>
      <w:r w:rsidRPr="00E75B3D">
        <w:rPr>
          <w:i/>
          <w:iCs/>
          <w:color w:val="54595D"/>
        </w:rPr>
        <w:t xml:space="preserve"> </w:t>
      </w:r>
      <w:r w:rsidRPr="00E75B3D">
        <w:rPr>
          <w:i/>
          <w:iCs/>
          <w:color w:val="202122"/>
        </w:rPr>
        <w:t xml:space="preserve">Старейший из сохранившихся и действующих храмов Якутска построен в 1826—1845 гг. на средства купцов А. М. и М. М. Соловьёвых. Каменную церковь поставили рядом с деревянной, трёх престольной Преображенской, построенной в 1794 году (сгорела в 1927). Старую Преображенскую, после постройки новой, </w:t>
      </w:r>
      <w:proofErr w:type="spellStart"/>
      <w:r w:rsidRPr="00E75B3D">
        <w:rPr>
          <w:i/>
          <w:iCs/>
          <w:color w:val="202122"/>
        </w:rPr>
        <w:t>переосвятили</w:t>
      </w:r>
      <w:proofErr w:type="spellEnd"/>
      <w:r w:rsidRPr="00E75B3D">
        <w:rPr>
          <w:i/>
          <w:iCs/>
          <w:color w:val="202122"/>
        </w:rPr>
        <w:t xml:space="preserve"> в </w:t>
      </w:r>
      <w:r w:rsidRPr="00E75B3D">
        <w:rPr>
          <w:i/>
          <w:iCs/>
        </w:rPr>
        <w:t>Ильинскую</w:t>
      </w:r>
      <w:r w:rsidRPr="00E75B3D">
        <w:rPr>
          <w:i/>
          <w:iCs/>
          <w:color w:val="202122"/>
        </w:rPr>
        <w:t>. Новый храм освятили в декабре 1846 года. Это была пятиглавая церковь из красного кирпича с </w:t>
      </w:r>
      <w:r w:rsidRPr="00E75B3D">
        <w:rPr>
          <w:i/>
          <w:iCs/>
        </w:rPr>
        <w:t>трапезной</w:t>
      </w:r>
      <w:r w:rsidRPr="00E75B3D">
        <w:rPr>
          <w:i/>
          <w:iCs/>
          <w:color w:val="202122"/>
        </w:rPr>
        <w:t> и </w:t>
      </w:r>
      <w:r w:rsidRPr="00E75B3D">
        <w:rPr>
          <w:i/>
          <w:iCs/>
        </w:rPr>
        <w:t>шатровой</w:t>
      </w:r>
      <w:r w:rsidRPr="00E75B3D">
        <w:rPr>
          <w:i/>
          <w:iCs/>
          <w:color w:val="202122"/>
        </w:rPr>
        <w:t xml:space="preserve"> колокольней; выполнена </w:t>
      </w:r>
      <w:r w:rsidRPr="00E75B3D">
        <w:rPr>
          <w:i/>
          <w:iCs/>
          <w:color w:val="202122"/>
        </w:rPr>
        <w:lastRenderedPageBreak/>
        <w:t>в </w:t>
      </w:r>
      <w:r w:rsidRPr="00E75B3D">
        <w:rPr>
          <w:i/>
          <w:iCs/>
        </w:rPr>
        <w:t>русском</w:t>
      </w:r>
      <w:r w:rsidRPr="00E75B3D">
        <w:rPr>
          <w:i/>
          <w:iCs/>
          <w:color w:val="202122"/>
        </w:rPr>
        <w:t> архитектурном стиле со </w:t>
      </w:r>
      <w:r w:rsidRPr="00E75B3D">
        <w:rPr>
          <w:i/>
          <w:iCs/>
        </w:rPr>
        <w:t>щипцовыми</w:t>
      </w:r>
      <w:r w:rsidRPr="00E75B3D">
        <w:rPr>
          <w:i/>
          <w:iCs/>
          <w:color w:val="202122"/>
        </w:rPr>
        <w:t> завершениями фасадов. Была закрыта в 1930-х; разрушена колокольня, сломаны венчания. Здесь размещались различные городские организации. В 1993 году Преображенская церковь была возвращена </w:t>
      </w:r>
      <w:r w:rsidRPr="00E75B3D">
        <w:rPr>
          <w:i/>
          <w:iCs/>
        </w:rPr>
        <w:t>Якутской епархии</w:t>
      </w:r>
      <w:r w:rsidRPr="00E75B3D">
        <w:rPr>
          <w:i/>
          <w:iCs/>
          <w:color w:val="202122"/>
        </w:rPr>
        <w:t> и начались восстановительные работы. Освящение храма состоялось 19 августа 2001 года. В 2005 году по благословению патриарха </w:t>
      </w:r>
      <w:r w:rsidRPr="00E75B3D">
        <w:rPr>
          <w:i/>
          <w:iCs/>
        </w:rPr>
        <w:t>Алек</w:t>
      </w:r>
      <w:r w:rsidRPr="00E75B3D">
        <w:rPr>
          <w:i/>
          <w:iCs/>
          <w:lang w:val="en-US"/>
        </w:rPr>
        <w:t>c</w:t>
      </w:r>
      <w:proofErr w:type="spellStart"/>
      <w:r w:rsidRPr="00E75B3D">
        <w:rPr>
          <w:i/>
          <w:iCs/>
        </w:rPr>
        <w:t>ия</w:t>
      </w:r>
      <w:proofErr w:type="spellEnd"/>
      <w:r w:rsidRPr="00E75B3D">
        <w:rPr>
          <w:i/>
          <w:iCs/>
        </w:rPr>
        <w:t xml:space="preserve"> </w:t>
      </w:r>
      <w:r w:rsidRPr="00E75B3D">
        <w:rPr>
          <w:i/>
          <w:iCs/>
          <w:lang w:val="en-US"/>
        </w:rPr>
        <w:t>II</w:t>
      </w:r>
      <w:r w:rsidRPr="00E75B3D">
        <w:rPr>
          <w:i/>
          <w:iCs/>
        </w:rPr>
        <w:t xml:space="preserve"> </w:t>
      </w:r>
      <w:r w:rsidRPr="00E75B3D">
        <w:rPr>
          <w:i/>
          <w:iCs/>
          <w:color w:val="202122"/>
        </w:rPr>
        <w:t>в Преображенский храм из Николаевского собора была перенесена </w:t>
      </w:r>
      <w:proofErr w:type="spellStart"/>
      <w:r w:rsidRPr="00E75B3D">
        <w:rPr>
          <w:i/>
          <w:iCs/>
        </w:rPr>
        <w:t>еписковская</w:t>
      </w:r>
      <w:proofErr w:type="spellEnd"/>
      <w:r w:rsidRPr="00E75B3D">
        <w:rPr>
          <w:i/>
          <w:iCs/>
        </w:rPr>
        <w:t xml:space="preserve"> кафедра</w:t>
      </w:r>
      <w:r w:rsidRPr="00E75B3D">
        <w:rPr>
          <w:i/>
          <w:iCs/>
          <w:color w:val="202122"/>
        </w:rPr>
        <w:t xml:space="preserve"> и церковь получила статус </w:t>
      </w:r>
      <w:proofErr w:type="spellStart"/>
      <w:r w:rsidRPr="00E75B3D">
        <w:rPr>
          <w:i/>
          <w:iCs/>
          <w:color w:val="202122"/>
        </w:rPr>
        <w:t>Градо</w:t>
      </w:r>
      <w:proofErr w:type="spellEnd"/>
      <w:r w:rsidRPr="00E75B3D">
        <w:rPr>
          <w:i/>
          <w:iCs/>
          <w:color w:val="202122"/>
        </w:rPr>
        <w:t xml:space="preserve">-Якутского кафедрального собора. </w:t>
      </w:r>
    </w:p>
    <w:p w14:paraId="12A65AC3" w14:textId="77777777" w:rsidR="00175D97" w:rsidRPr="003E56E8" w:rsidRDefault="00175D97" w:rsidP="00175D97">
      <w:pPr>
        <w:pStyle w:val="voice"/>
        <w:spacing w:before="120" w:beforeAutospacing="0" w:after="120" w:afterAutospacing="0"/>
        <w:jc w:val="both"/>
        <w:rPr>
          <w:i/>
          <w:iCs/>
          <w:color w:val="000000"/>
        </w:rPr>
      </w:pPr>
    </w:p>
    <w:p w14:paraId="12F4AAAF" w14:textId="77777777" w:rsidR="00175D97" w:rsidRDefault="00175D97" w:rsidP="00175D9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1C42F7EB" wp14:editId="502DB163">
            <wp:extent cx="2393950" cy="1695083"/>
            <wp:effectExtent l="0" t="0" r="635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621" cy="1743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r>
        <w:rPr>
          <w:noProof/>
        </w:rPr>
        <w:t xml:space="preserve">                                 </w:t>
      </w:r>
      <w:r>
        <w:rPr>
          <w:noProof/>
        </w:rPr>
        <w:drawing>
          <wp:inline distT="0" distB="0" distL="0" distR="0" wp14:anchorId="03FAF397" wp14:editId="4D5FAC6A">
            <wp:extent cx="2281555" cy="1634280"/>
            <wp:effectExtent l="0" t="0" r="444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021" cy="1663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4A5C2" w14:textId="77777777" w:rsidR="00175D97" w:rsidRPr="009D5EB1" w:rsidRDefault="00175D97" w:rsidP="00175D97">
      <w:pPr>
        <w:spacing w:after="0"/>
        <w:jc w:val="both"/>
        <w:rPr>
          <w:rFonts w:ascii="Times New Roman" w:eastAsia="Times New Roman" w:hAnsi="Times New Roman" w:cs="Times New Roman"/>
          <w:color w:val="202122"/>
          <w:sz w:val="20"/>
          <w:szCs w:val="20"/>
          <w:lang w:eastAsia="ru-RU"/>
        </w:rPr>
      </w:pPr>
      <w:r w:rsidRPr="009D5EB1">
        <w:rPr>
          <w:rFonts w:ascii="Times New Roman" w:eastAsia="Times New Roman" w:hAnsi="Times New Roman" w:cs="Times New Roman"/>
          <w:color w:val="202122"/>
          <w:sz w:val="20"/>
          <w:szCs w:val="20"/>
          <w:lang w:eastAsia="ru-RU"/>
        </w:rPr>
        <w:t xml:space="preserve">«Преображенский собор» пастель                             </w:t>
      </w:r>
      <w:r>
        <w:rPr>
          <w:rFonts w:ascii="Times New Roman" w:eastAsia="Times New Roman" w:hAnsi="Times New Roman" w:cs="Times New Roman"/>
          <w:color w:val="202122"/>
          <w:sz w:val="20"/>
          <w:szCs w:val="20"/>
          <w:lang w:eastAsia="ru-RU"/>
        </w:rPr>
        <w:t xml:space="preserve">                    </w:t>
      </w:r>
      <w:r w:rsidRPr="009D5EB1">
        <w:rPr>
          <w:rFonts w:ascii="Times New Roman" w:eastAsia="Times New Roman" w:hAnsi="Times New Roman" w:cs="Times New Roman"/>
          <w:color w:val="202122"/>
          <w:sz w:val="20"/>
          <w:szCs w:val="20"/>
          <w:lang w:eastAsia="ru-RU"/>
        </w:rPr>
        <w:t xml:space="preserve"> </w:t>
      </w:r>
      <w:proofErr w:type="gramStart"/>
      <w:r w:rsidRPr="009D5EB1">
        <w:rPr>
          <w:rFonts w:ascii="Times New Roman" w:eastAsia="Times New Roman" w:hAnsi="Times New Roman" w:cs="Times New Roman"/>
          <w:color w:val="202122"/>
          <w:sz w:val="20"/>
          <w:szCs w:val="20"/>
          <w:lang w:eastAsia="ru-RU"/>
        </w:rPr>
        <w:t xml:space="preserve">   «</w:t>
      </w:r>
      <w:proofErr w:type="gramEnd"/>
      <w:r w:rsidRPr="009D5EB1">
        <w:rPr>
          <w:rFonts w:ascii="Times New Roman" w:eastAsia="Times New Roman" w:hAnsi="Times New Roman" w:cs="Times New Roman"/>
          <w:color w:val="202122"/>
          <w:sz w:val="20"/>
          <w:szCs w:val="20"/>
          <w:lang w:eastAsia="ru-RU"/>
        </w:rPr>
        <w:t>Николаевский собор» пастель</w:t>
      </w:r>
    </w:p>
    <w:p w14:paraId="1797E76F" w14:textId="77777777" w:rsidR="00175D97" w:rsidRPr="009D5EB1" w:rsidRDefault="00175D97" w:rsidP="00175D9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D5EB1">
        <w:rPr>
          <w:rFonts w:ascii="Times New Roman" w:eastAsia="Times New Roman" w:hAnsi="Times New Roman" w:cs="Times New Roman"/>
          <w:color w:val="202122"/>
          <w:sz w:val="20"/>
          <w:szCs w:val="20"/>
          <w:lang w:eastAsia="ru-RU"/>
        </w:rPr>
        <w:t xml:space="preserve">Ларионова </w:t>
      </w:r>
      <w:proofErr w:type="spellStart"/>
      <w:r w:rsidRPr="009D5EB1">
        <w:rPr>
          <w:rFonts w:ascii="Times New Roman" w:eastAsia="Times New Roman" w:hAnsi="Times New Roman" w:cs="Times New Roman"/>
          <w:color w:val="202122"/>
          <w:sz w:val="20"/>
          <w:szCs w:val="20"/>
          <w:lang w:eastAsia="ru-RU"/>
        </w:rPr>
        <w:t>Айыына</w:t>
      </w:r>
      <w:proofErr w:type="spellEnd"/>
      <w:r w:rsidRPr="009D5EB1">
        <w:rPr>
          <w:rFonts w:ascii="Times New Roman" w:eastAsia="Times New Roman" w:hAnsi="Times New Roman" w:cs="Times New Roman"/>
          <w:color w:val="202122"/>
          <w:sz w:val="20"/>
          <w:szCs w:val="20"/>
          <w:lang w:eastAsia="ru-RU"/>
        </w:rPr>
        <w:t xml:space="preserve"> 16 лет, 4 класс ДХШ                </w:t>
      </w:r>
      <w:r>
        <w:rPr>
          <w:rFonts w:ascii="Times New Roman" w:eastAsia="Times New Roman" w:hAnsi="Times New Roman" w:cs="Times New Roman"/>
          <w:color w:val="202122"/>
          <w:sz w:val="20"/>
          <w:szCs w:val="20"/>
          <w:lang w:eastAsia="ru-RU"/>
        </w:rPr>
        <w:t xml:space="preserve">                    </w:t>
      </w:r>
      <w:r w:rsidRPr="009D5EB1">
        <w:rPr>
          <w:rFonts w:ascii="Times New Roman" w:eastAsia="Times New Roman" w:hAnsi="Times New Roman" w:cs="Times New Roman"/>
          <w:color w:val="202122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0"/>
          <w:szCs w:val="20"/>
          <w:lang w:eastAsia="ru-RU"/>
        </w:rPr>
        <w:t xml:space="preserve"> </w:t>
      </w:r>
      <w:r w:rsidRPr="009D5EB1">
        <w:rPr>
          <w:rFonts w:ascii="Times New Roman" w:eastAsia="Times New Roman" w:hAnsi="Times New Roman" w:cs="Times New Roman"/>
          <w:color w:val="202122"/>
          <w:sz w:val="20"/>
          <w:szCs w:val="20"/>
          <w:lang w:eastAsia="ru-RU"/>
        </w:rPr>
        <w:t xml:space="preserve">   Михайлова Шура 12 лет, 3 класс ДХШ</w:t>
      </w:r>
    </w:p>
    <w:p w14:paraId="39964CA4" w14:textId="77777777" w:rsidR="00175D97" w:rsidRPr="009D5EB1" w:rsidRDefault="00175D97" w:rsidP="00175D97">
      <w:pPr>
        <w:jc w:val="both"/>
        <w:rPr>
          <w:rFonts w:ascii="Times New Roman" w:hAnsi="Times New Roman" w:cs="Times New Roman"/>
          <w:sz w:val="20"/>
          <w:szCs w:val="20"/>
        </w:rPr>
      </w:pPr>
      <w:r w:rsidRPr="009D5EB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06F5B6" w14:textId="77777777" w:rsidR="00175D97" w:rsidRPr="009D1F2F" w:rsidRDefault="00175D97" w:rsidP="00175D97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</w:t>
      </w:r>
      <w:proofErr w:type="spellStart"/>
      <w:r w:rsidRPr="00E75B3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Градо</w:t>
      </w:r>
      <w:proofErr w:type="spellEnd"/>
      <w:r w:rsidRPr="00E75B3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-Якутский Николаевский собор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  <w:r w:rsidRPr="00E75B3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 xml:space="preserve"> Каменная церковь Николая Чудотворца была построена в 1847—1852 годы на средства купца И. Я. Шилова. Это была крестообразная трёхъярусная однокупольная постройка с колокольней над </w:t>
      </w:r>
      <w:r w:rsidRPr="00E75B3D">
        <w:rPr>
          <w:rFonts w:ascii="Times New Roman" w:hAnsi="Times New Roman" w:cs="Times New Roman"/>
          <w:i/>
          <w:iCs/>
          <w:sz w:val="24"/>
          <w:szCs w:val="24"/>
        </w:rPr>
        <w:t>притвором</w:t>
      </w:r>
      <w:r w:rsidRPr="00E75B3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>. В 1930-е с церкви сбросили колокола и храм был закрыт. В советское время церковь не действовала; здесь размещались канцелярия городской архитектуры, библиотечный коллектор, до конца 1970-х годов — партийный архив областной организации КПСС. Благодаря размещению различных советских учреждений здание хорошо сохранилось. В начале 1990-х годов здание было возвращено верующим. 8 октября 1995 года храм был вновь освящён и стал кафедральным </w:t>
      </w:r>
      <w:r w:rsidRPr="00E75B3D">
        <w:rPr>
          <w:rFonts w:ascii="Times New Roman" w:hAnsi="Times New Roman" w:cs="Times New Roman"/>
          <w:i/>
          <w:iCs/>
          <w:sz w:val="24"/>
          <w:szCs w:val="24"/>
        </w:rPr>
        <w:t>собором Якутской епархии</w:t>
      </w:r>
      <w:r w:rsidRPr="00E75B3D">
        <w:rPr>
          <w:i/>
          <w:iCs/>
          <w:sz w:val="24"/>
          <w:szCs w:val="24"/>
        </w:rPr>
        <w:t>.</w:t>
      </w:r>
      <w:r w:rsidRPr="00E75B3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 xml:space="preserve"> Статус сохранялся до 2005</w:t>
      </w:r>
      <w:r w:rsidRPr="00914434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года, </w:t>
      </w:r>
      <w:r w:rsidRPr="00E75B3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 xml:space="preserve">после чего был возвращён в разряд </w:t>
      </w:r>
      <w:proofErr w:type="spellStart"/>
      <w:r w:rsidRPr="00E75B3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>прихо́дских</w:t>
      </w:r>
      <w:proofErr w:type="spellEnd"/>
      <w:r w:rsidRPr="00E75B3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>.</w:t>
      </w:r>
      <w:r w:rsidRPr="003E56E8">
        <w:rPr>
          <w:noProof/>
        </w:rPr>
        <w:t xml:space="preserve"> </w:t>
      </w:r>
    </w:p>
    <w:p w14:paraId="640D218E" w14:textId="77777777" w:rsidR="00175D97" w:rsidRPr="00FB7840" w:rsidRDefault="00175D97" w:rsidP="00175D97">
      <w:pPr>
        <w:spacing w:after="0"/>
        <w:jc w:val="both"/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262626"/>
          <w:sz w:val="28"/>
          <w:szCs w:val="28"/>
          <w:shd w:val="clear" w:color="auto" w:fill="FFFFFF"/>
        </w:rPr>
        <w:t xml:space="preserve">    </w:t>
      </w:r>
      <w:r w:rsidRPr="00265A32">
        <w:rPr>
          <w:rFonts w:ascii="Times New Roman" w:hAnsi="Times New Roman" w:cs="Times New Roman"/>
          <w:i/>
          <w:iCs/>
          <w:color w:val="262626"/>
          <w:sz w:val="28"/>
          <w:szCs w:val="28"/>
          <w:shd w:val="clear" w:color="auto" w:fill="FFFFFF"/>
        </w:rPr>
        <w:t xml:space="preserve"> </w:t>
      </w:r>
      <w:r w:rsidRPr="003E56E8"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  <w:t xml:space="preserve">Одним из интересных мест города Якутска является </w:t>
      </w:r>
      <w:r w:rsidRPr="003E56E8">
        <w:rPr>
          <w:rFonts w:ascii="Times New Roman" w:hAnsi="Times New Roman" w:cs="Times New Roman"/>
          <w:b/>
          <w:bCs/>
          <w:i/>
          <w:iCs/>
          <w:color w:val="262626"/>
          <w:sz w:val="24"/>
          <w:szCs w:val="24"/>
          <w:shd w:val="clear" w:color="auto" w:fill="FFFFFF"/>
        </w:rPr>
        <w:t>Старый город</w:t>
      </w:r>
      <w:r w:rsidRPr="003E56E8"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  <w:t xml:space="preserve">, воссозданный архитекторами по старым чертежам, сохраняет и создает историческую среду. Здесь сохранились только два объекта деревянного зодчества исторически подлинных. Это </w:t>
      </w:r>
      <w:r w:rsidRPr="003E56E8">
        <w:rPr>
          <w:rFonts w:ascii="Times New Roman" w:hAnsi="Times New Roman" w:cs="Times New Roman"/>
          <w:b/>
          <w:bCs/>
          <w:i/>
          <w:iCs/>
          <w:color w:val="262626"/>
          <w:sz w:val="24"/>
          <w:szCs w:val="24"/>
          <w:shd w:val="clear" w:color="auto" w:fill="FFFFFF"/>
        </w:rPr>
        <w:t>здание Русско</w:t>
      </w:r>
      <w:r w:rsidRPr="003E56E8"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  <w:t>-</w:t>
      </w:r>
      <w:r w:rsidRPr="003E56E8">
        <w:rPr>
          <w:rFonts w:ascii="Times New Roman" w:hAnsi="Times New Roman" w:cs="Times New Roman"/>
          <w:b/>
          <w:bCs/>
          <w:i/>
          <w:iCs/>
          <w:color w:val="262626"/>
          <w:sz w:val="24"/>
          <w:szCs w:val="24"/>
          <w:shd w:val="clear" w:color="auto" w:fill="FFFFFF"/>
        </w:rPr>
        <w:t>Азиатского банка,</w:t>
      </w:r>
      <w:r w:rsidRPr="003E56E8"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  <w:t xml:space="preserve"> ныне там расположен "</w:t>
      </w:r>
      <w:proofErr w:type="spellStart"/>
      <w:r w:rsidRPr="003E56E8"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  <w:t>Алмазэргиэнбанк</w:t>
      </w:r>
      <w:proofErr w:type="spellEnd"/>
      <w:r w:rsidRPr="003E56E8"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  <w:t xml:space="preserve">", и Дом-музей М.К. </w:t>
      </w:r>
      <w:proofErr w:type="spellStart"/>
      <w:r w:rsidRPr="003E56E8"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  <w:t>Аммосова</w:t>
      </w:r>
      <w:proofErr w:type="spellEnd"/>
      <w:r w:rsidRPr="003E56E8"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  <w:t xml:space="preserve">. </w:t>
      </w:r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shd w:val="clear" w:color="auto" w:fill="FFFFFF"/>
          <w:lang w:eastAsia="ru-RU"/>
        </w:rPr>
        <w:t xml:space="preserve">На территории </w:t>
      </w:r>
      <w:r w:rsidRPr="00E962E4">
        <w:rPr>
          <w:rFonts w:ascii="Times New Roman" w:eastAsia="Times New Roman" w:hAnsi="Times New Roman" w:cs="Times New Roman"/>
          <w:b/>
          <w:bCs/>
          <w:i/>
          <w:iCs/>
          <w:color w:val="262626"/>
          <w:sz w:val="24"/>
          <w:szCs w:val="24"/>
          <w:shd w:val="clear" w:color="auto" w:fill="FFFFFF"/>
          <w:lang w:eastAsia="ru-RU"/>
        </w:rPr>
        <w:t>Залога</w:t>
      </w:r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shd w:val="clear" w:color="auto" w:fill="FFFFFF"/>
          <w:lang w:eastAsia="ru-RU"/>
        </w:rPr>
        <w:t>, улиц Чернышевского, Крупской и Ярославского находятся 37 объектов, которые подлинные. Они сохранили Якутск 19 века и начала 20 века. Там именно объекты деревянного зодчества сибирского стиля. Такие дома были очень распространены в свое время, начиная с Урала. Они есть в Иркутске, Омске. Многие специалисты охраны культуры, которые приезжают к нам, удивляются, что у нас они сохранились. В этих домах до сих пор живут люди.</w:t>
      </w:r>
      <w:r w:rsidRPr="00E962E4"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  <w:t xml:space="preserve"> Дома строили якутские плотники.</w:t>
      </w:r>
      <w:r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  <w:t xml:space="preserve"> К</w:t>
      </w:r>
      <w:r w:rsidRPr="00E962E4"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  <w:t>ак выглядели дома дореволюционной постройки можно увидеть, посетив дом-музей Ром</w:t>
      </w:r>
      <w:r w:rsidRPr="00E962E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анова. </w:t>
      </w:r>
      <w:r w:rsidRPr="00E962E4"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  <w:t>Музей политической ссылки</w:t>
      </w:r>
      <w:r w:rsidRPr="00E962E4">
        <w:rPr>
          <w:rFonts w:ascii="Open Sans" w:hAnsi="Open Sans" w:cs="Open Sans"/>
          <w:i/>
          <w:iCs/>
          <w:color w:val="262626"/>
          <w:sz w:val="24"/>
          <w:szCs w:val="24"/>
          <w:shd w:val="clear" w:color="auto" w:fill="FFFFFF"/>
        </w:rPr>
        <w:t>.</w:t>
      </w:r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shd w:val="clear" w:color="auto" w:fill="FFFFFF"/>
          <w:lang w:eastAsia="ru-RU"/>
        </w:rPr>
        <w:t xml:space="preserve"> Отмечают мастерство якутских плотников и столяров. Им можно было показать любой деревянный предмет, и они через некоторое время делали точную копию. Все дома тогда строили такие артели. Просто один из самых известных был Романов.</w:t>
      </w:r>
    </w:p>
    <w:p w14:paraId="66CD27A4" w14:textId="77777777" w:rsidR="00175D97" w:rsidRPr="00146F89" w:rsidRDefault="00175D97" w:rsidP="00175D97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</w:t>
      </w:r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lang w:eastAsia="ru-RU"/>
        </w:rPr>
        <w:t xml:space="preserve">В начале 20 века Россия проиграла русско-японскую войну. Тогда стало понятно, что надо укреплять Дальний Восток. Поэтому направили сюда деятельных людей, в том числе Крафта. Период его губернаторства был временем расцвета Якутска. Он пригласил </w:t>
      </w:r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lang w:eastAsia="ru-RU"/>
        </w:rPr>
        <w:lastRenderedPageBreak/>
        <w:t xml:space="preserve">архитектора Климентия </w:t>
      </w:r>
      <w:proofErr w:type="spellStart"/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lang w:eastAsia="ru-RU"/>
        </w:rPr>
        <w:t>Лешевича</w:t>
      </w:r>
      <w:proofErr w:type="spellEnd"/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lang w:eastAsia="ru-RU"/>
        </w:rPr>
        <w:t xml:space="preserve">. Он построил здания </w:t>
      </w:r>
      <w:r w:rsidRPr="00E962E4">
        <w:rPr>
          <w:rFonts w:ascii="Times New Roman" w:eastAsia="Times New Roman" w:hAnsi="Times New Roman" w:cs="Times New Roman"/>
          <w:b/>
          <w:bCs/>
          <w:i/>
          <w:iCs/>
          <w:color w:val="262626"/>
          <w:sz w:val="24"/>
          <w:szCs w:val="24"/>
          <w:lang w:eastAsia="ru-RU"/>
        </w:rPr>
        <w:t>областного казначейства</w:t>
      </w:r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lang w:eastAsia="ru-RU"/>
        </w:rPr>
        <w:t xml:space="preserve">, где сейчас находится Музей </w:t>
      </w:r>
      <w:proofErr w:type="spellStart"/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lang w:eastAsia="ru-RU"/>
        </w:rPr>
        <w:t>западно</w:t>
      </w:r>
      <w:proofErr w:type="spellEnd"/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lang w:eastAsia="ru-RU"/>
        </w:rPr>
        <w:t xml:space="preserve"> -</w:t>
      </w:r>
      <w:r w:rsidRPr="00E962E4">
        <w:rPr>
          <w:rFonts w:ascii="Times New Roman" w:eastAsia="Times New Roman" w:hAnsi="Times New Roman" w:cs="Times New Roman"/>
          <w:b/>
          <w:bCs/>
          <w:i/>
          <w:iCs/>
          <w:color w:val="262626"/>
          <w:sz w:val="24"/>
          <w:szCs w:val="24"/>
          <w:lang w:eastAsia="ru-RU"/>
        </w:rPr>
        <w:t>европейского иску</w:t>
      </w:r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lang w:eastAsia="ru-RU"/>
        </w:rPr>
        <w:t>сства, Публичной библиотеки, ныне здание</w:t>
      </w:r>
      <w:r w:rsidRPr="00E962E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962E4">
        <w:rPr>
          <w:rFonts w:ascii="Times New Roman" w:eastAsia="Times New Roman" w:hAnsi="Times New Roman" w:cs="Times New Roman"/>
          <w:b/>
          <w:bCs/>
          <w:i/>
          <w:iCs/>
          <w:color w:val="262626"/>
          <w:sz w:val="24"/>
          <w:szCs w:val="24"/>
          <w:lang w:eastAsia="ru-RU"/>
        </w:rPr>
        <w:t>библиотеки им. А.С. Пушкина, и Окружного суда</w:t>
      </w:r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lang w:eastAsia="ru-RU"/>
        </w:rPr>
        <w:t xml:space="preserve">, где сейчас располагается Академия наук. Они сделаны в псевдорусском стиле. Он был очень модным в начале 20 века. Здания эти построены где-то в 1912 году, до начала революции. Здание Окружного суда долго строилось, поэтому суд туда так и не попал. Зато там располагался Якутский центральный исполнительный комитет, то есть правительство республики. </w:t>
      </w:r>
    </w:p>
    <w:p w14:paraId="67769D5C" w14:textId="77777777" w:rsidR="00175D97" w:rsidRPr="00E962E4" w:rsidRDefault="00175D97" w:rsidP="00175D97">
      <w:pPr>
        <w:jc w:val="both"/>
        <w:rPr>
          <w:rFonts w:ascii="Open Sans" w:eastAsia="Times New Roman" w:hAnsi="Open Sans" w:cs="Open Sans"/>
          <w:color w:val="262626"/>
          <w:sz w:val="24"/>
          <w:szCs w:val="24"/>
          <w:lang w:eastAsia="ru-RU"/>
        </w:rPr>
      </w:pPr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lang w:eastAsia="ru-RU"/>
        </w:rPr>
        <w:t xml:space="preserve">    Историю страны можно наблюдать по архитектуре. Уже в советское время строили другие дома. Есть здания, которые были построены при Сталине и Хрущеве. Их так и называют "сталинки" и "</w:t>
      </w:r>
      <w:proofErr w:type="spellStart"/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lang w:eastAsia="ru-RU"/>
        </w:rPr>
        <w:t>хрущобы</w:t>
      </w:r>
      <w:proofErr w:type="spellEnd"/>
      <w:r w:rsidRPr="00E962E4">
        <w:rPr>
          <w:rFonts w:ascii="Times New Roman" w:eastAsia="Times New Roman" w:hAnsi="Times New Roman" w:cs="Times New Roman"/>
          <w:i/>
          <w:iCs/>
          <w:color w:val="262626"/>
          <w:sz w:val="24"/>
          <w:szCs w:val="24"/>
          <w:lang w:eastAsia="ru-RU"/>
        </w:rPr>
        <w:t>". В постсоветское время строительство тоже не останавливалось, но это уже другая история</w:t>
      </w:r>
      <w:r w:rsidRPr="00E962E4">
        <w:rPr>
          <w:rFonts w:ascii="Open Sans" w:eastAsia="Times New Roman" w:hAnsi="Open Sans" w:cs="Open Sans"/>
          <w:color w:val="262626"/>
          <w:sz w:val="24"/>
          <w:szCs w:val="24"/>
          <w:lang w:eastAsia="ru-RU"/>
        </w:rPr>
        <w:t>.</w:t>
      </w:r>
    </w:p>
    <w:p w14:paraId="4C7FCA02" w14:textId="77777777" w:rsidR="00175D97" w:rsidRPr="002C2080" w:rsidRDefault="00175D97" w:rsidP="00175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PT Sans" w:eastAsia="Times New Roman" w:hAnsi="PT Sans" w:cs="Times New Roman"/>
          <w:color w:val="333333"/>
          <w:sz w:val="21"/>
          <w:szCs w:val="21"/>
          <w:lang w:eastAsia="ru-RU"/>
        </w:rPr>
        <w:t xml:space="preserve">      </w:t>
      </w:r>
      <w:r w:rsidRPr="002C2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настоящее время остро стоит вопрос о связи учебных, художественно-творческих и воспитательных задач при работе с детьми в учреждениях дополнительного художественного образования.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C2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Неразрывная связь с воспитанием делает краеведение популярным направлением образовательной деятельности. Краеведение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2C2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один из самых эффективных компонентов воспитания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2C2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уважения к традициям предков, к родной земле, к культурному наследию прошлого. По мнению многих педагогов, нет более подходящей темы для патриотического воспитания, чем изучение детьми своей малой Родины.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C2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Обращение к краеведению на пленэре позволяет направить учебный процесс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C2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развитие ребенка в целом, а не только собственно художественных качеств.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2C2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Принципиально важным аспектом является единство обучающих и воспитательных задач. Такой подход позволяет рассматривать пленэр как часть учебного процесса, обладающую особенно мощным воспитательным потенциалом.</w:t>
      </w:r>
    </w:p>
    <w:p w14:paraId="0A8D84AB" w14:textId="1A92C14C" w:rsidR="00175D97" w:rsidRPr="002C2080" w:rsidRDefault="00175D97" w:rsidP="00175D97">
      <w:p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2C20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Пленэр в таком ключе рассматривается не только как благоприятное время для формирования художественно-профессиональных качеств, но и как возможность для развития личности учащихся.</w:t>
      </w:r>
    </w:p>
    <w:p w14:paraId="006F7B14" w14:textId="6968F2FB" w:rsidR="00175D97" w:rsidRPr="00E013F9" w:rsidRDefault="00175D97" w:rsidP="00175D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PT Sans" w:eastAsia="Times New Roman" w:hAnsi="PT Sans" w:cs="Times New Roman"/>
          <w:color w:val="333333"/>
          <w:sz w:val="21"/>
          <w:szCs w:val="21"/>
          <w:lang w:eastAsia="ru-RU"/>
        </w:rPr>
        <w:t xml:space="preserve"> </w:t>
      </w:r>
      <w:r>
        <w:rPr>
          <w:rFonts w:ascii="PT Sans" w:eastAsia="Times New Roman" w:hAnsi="PT Sans" w:cs="Times New Roman"/>
          <w:color w:val="333333"/>
          <w:sz w:val="21"/>
          <w:szCs w:val="21"/>
          <w:lang w:eastAsia="ru-RU"/>
        </w:rPr>
        <w:t xml:space="preserve">      </w:t>
      </w:r>
      <w:r w:rsidRPr="007235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Использованная литература:</w:t>
      </w:r>
    </w:p>
    <w:p w14:paraId="4FD15168" w14:textId="77777777" w:rsidR="00175D97" w:rsidRDefault="00175D97" w:rsidP="00175D97">
      <w:pPr>
        <w:numPr>
          <w:ilvl w:val="0"/>
          <w:numId w:val="1"/>
        </w:num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sz w:val="28"/>
          <w:szCs w:val="28"/>
          <w:lang w:eastAsia="ru-RU"/>
        </w:rPr>
        <w:t>Алехин А.Д. Изобразительное искусство. Художник. Педагог. Школа. -М.: Просвещение, 1984.-160 с., ил.</w:t>
      </w:r>
    </w:p>
    <w:p w14:paraId="2C2CE3E4" w14:textId="77777777" w:rsidR="00175D97" w:rsidRPr="00E013F9" w:rsidRDefault="00175D97" w:rsidP="00175D97">
      <w:pPr>
        <w:numPr>
          <w:ilvl w:val="0"/>
          <w:numId w:val="1"/>
        </w:num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proofErr w:type="spellStart"/>
      <w:r>
        <w:rPr>
          <w:rFonts w:ascii="inherit" w:eastAsia="Times New Roman" w:hAnsi="inherit" w:cs="Times New Roman"/>
          <w:sz w:val="28"/>
          <w:szCs w:val="28"/>
          <w:lang w:eastAsia="ru-RU"/>
        </w:rPr>
        <w:t>Аржакова</w:t>
      </w:r>
      <w:proofErr w:type="spellEnd"/>
      <w:r>
        <w:rPr>
          <w:rFonts w:ascii="inherit" w:eastAsia="Times New Roman" w:hAnsi="inherit" w:cs="Times New Roman"/>
          <w:sz w:val="28"/>
          <w:szCs w:val="28"/>
          <w:lang w:eastAsia="ru-RU"/>
        </w:rPr>
        <w:t xml:space="preserve"> С.К., Федорова Е.Н. Город Якутск. -Якутск: </w:t>
      </w:r>
      <w:proofErr w:type="spellStart"/>
      <w:r>
        <w:rPr>
          <w:rFonts w:ascii="inherit" w:eastAsia="Times New Roman" w:hAnsi="inherit" w:cs="Times New Roman"/>
          <w:sz w:val="28"/>
          <w:szCs w:val="28"/>
          <w:lang w:eastAsia="ru-RU"/>
        </w:rPr>
        <w:t>Бичик</w:t>
      </w:r>
      <w:proofErr w:type="spellEnd"/>
      <w:r>
        <w:rPr>
          <w:rFonts w:ascii="inherit" w:eastAsia="Times New Roman" w:hAnsi="inherit" w:cs="Times New Roman"/>
          <w:sz w:val="28"/>
          <w:szCs w:val="28"/>
          <w:lang w:eastAsia="ru-RU"/>
        </w:rPr>
        <w:t>, 2011,-95 с.</w:t>
      </w:r>
    </w:p>
    <w:p w14:paraId="512F705A" w14:textId="77777777" w:rsidR="00175D97" w:rsidRDefault="00175D97" w:rsidP="00175D97">
      <w:pPr>
        <w:numPr>
          <w:ilvl w:val="0"/>
          <w:numId w:val="1"/>
        </w:num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E013F9">
        <w:rPr>
          <w:rFonts w:ascii="inherit" w:eastAsia="Times New Roman" w:hAnsi="inherit" w:cs="Times New Roman"/>
          <w:sz w:val="28"/>
          <w:szCs w:val="28"/>
          <w:lang w:eastAsia="ru-RU"/>
        </w:rPr>
        <w:t xml:space="preserve">Искусство. Современная иллюстрированная энциклопедия. </w:t>
      </w:r>
      <w:r>
        <w:rPr>
          <w:rFonts w:ascii="inherit" w:eastAsia="Times New Roman" w:hAnsi="inherit" w:cs="Times New Roman"/>
          <w:sz w:val="28"/>
          <w:szCs w:val="28"/>
          <w:lang w:eastAsia="ru-RU"/>
        </w:rPr>
        <w:t>-</w:t>
      </w:r>
      <w:r w:rsidRPr="00E013F9">
        <w:rPr>
          <w:rFonts w:ascii="inherit" w:eastAsia="Times New Roman" w:hAnsi="inherit" w:cs="Times New Roman"/>
          <w:sz w:val="28"/>
          <w:szCs w:val="28"/>
          <w:lang w:eastAsia="ru-RU"/>
        </w:rPr>
        <w:t>М.: Росмэн, 2007.</w:t>
      </w:r>
    </w:p>
    <w:p w14:paraId="23F61453" w14:textId="77777777" w:rsidR="00175D97" w:rsidRPr="00071372" w:rsidRDefault="00175D97" w:rsidP="00175D97">
      <w:pPr>
        <w:pStyle w:val="a5"/>
        <w:numPr>
          <w:ilvl w:val="0"/>
          <w:numId w:val="1"/>
        </w:num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71372">
        <w:rPr>
          <w:rFonts w:ascii="Times New Roman" w:hAnsi="Times New Roman" w:cs="Times New Roman"/>
          <w:sz w:val="28"/>
          <w:szCs w:val="28"/>
        </w:rPr>
        <w:t>Масл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71372">
        <w:rPr>
          <w:rFonts w:ascii="Times New Roman" w:hAnsi="Times New Roman" w:cs="Times New Roman"/>
          <w:sz w:val="28"/>
          <w:szCs w:val="28"/>
        </w:rPr>
        <w:t>в Н.Я. Пленэр. - М., 1984.</w:t>
      </w:r>
    </w:p>
    <w:p w14:paraId="32766FA6" w14:textId="77777777" w:rsidR="00175D97" w:rsidRPr="00071372" w:rsidRDefault="00175D97" w:rsidP="00175D97">
      <w:pPr>
        <w:pStyle w:val="a5"/>
        <w:numPr>
          <w:ilvl w:val="0"/>
          <w:numId w:val="1"/>
        </w:num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Ополовников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Ополовникова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 Деревянное зодчество Якутска. -Якутск: якутское книжное издательство, 1983,-199 с.</w:t>
      </w:r>
    </w:p>
    <w:p w14:paraId="04A5EF54" w14:textId="77777777" w:rsidR="00175D97" w:rsidRDefault="00175D97" w:rsidP="00175D97">
      <w:pPr>
        <w:pStyle w:val="a5"/>
        <w:numPr>
          <w:ilvl w:val="0"/>
          <w:numId w:val="1"/>
        </w:num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713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Явловский</w:t>
      </w:r>
      <w:proofErr w:type="spellEnd"/>
      <w:r w:rsidRPr="000713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П.П. Летопись города Якутска от основания его до настоящего времени. Том 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.-</w:t>
      </w:r>
      <w:r w:rsidRPr="000713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Якутск: </w:t>
      </w:r>
      <w:proofErr w:type="spellStart"/>
      <w:r w:rsidRPr="000713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Бичик</w:t>
      </w:r>
      <w:proofErr w:type="spellEnd"/>
      <w:r w:rsidRPr="000713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2002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,-</w:t>
      </w:r>
      <w:r w:rsidRPr="000713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250 с.,</w:t>
      </w:r>
      <w:bookmarkStart w:id="0" w:name="_Hlk116336788"/>
    </w:p>
    <w:p w14:paraId="6CDB0995" w14:textId="49EE26E1" w:rsidR="00175D97" w:rsidRDefault="00175D97" w:rsidP="00175D97">
      <w:pPr>
        <w:pStyle w:val="a5"/>
        <w:numPr>
          <w:ilvl w:val="0"/>
          <w:numId w:val="1"/>
        </w:numPr>
        <w:shd w:val="clear" w:color="auto" w:fill="FFFFFF"/>
        <w:spacing w:after="312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713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Явловский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713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П.П. Летопись города Якутска от основания его до настоящего времени. Том </w:t>
      </w:r>
      <w:bookmarkEnd w:id="0"/>
      <w:r w:rsidRPr="000713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0713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0713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Якутск: </w:t>
      </w:r>
      <w:proofErr w:type="spellStart"/>
      <w:r w:rsidRPr="000713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Бичик</w:t>
      </w:r>
      <w:proofErr w:type="spellEnd"/>
      <w:r w:rsidRPr="000713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2004, - 352 с. </w:t>
      </w:r>
    </w:p>
    <w:p w14:paraId="3B717968" w14:textId="77777777" w:rsidR="00030EC0" w:rsidRDefault="00030EC0"/>
    <w:sectPr w:rsidR="00030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F2170"/>
    <w:multiLevelType w:val="hybridMultilevel"/>
    <w:tmpl w:val="A1BC3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032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D97"/>
    <w:rsid w:val="00030EC0"/>
    <w:rsid w:val="00175D97"/>
    <w:rsid w:val="002B73F5"/>
    <w:rsid w:val="00A00CB4"/>
    <w:rsid w:val="00EB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26313"/>
  <w15:chartTrackingRefBased/>
  <w15:docId w15:val="{576E3ABB-F8FC-4161-B9E4-68B71199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oice">
    <w:name w:val="voice"/>
    <w:basedOn w:val="a"/>
    <w:rsid w:val="00175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75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75D97"/>
    <w:rPr>
      <w:i/>
      <w:iCs/>
    </w:rPr>
  </w:style>
  <w:style w:type="paragraph" w:styleId="a5">
    <w:name w:val="List Paragraph"/>
    <w:basedOn w:val="a"/>
    <w:uiPriority w:val="34"/>
    <w:qFormat/>
    <w:rsid w:val="00175D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2127</Words>
  <Characters>12129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2022-10-12T13:09:00Z</dcterms:created>
  <dcterms:modified xsi:type="dcterms:W3CDTF">2022-10-12T13:44:00Z</dcterms:modified>
</cp:coreProperties>
</file>