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360"/>
        <w:ind w:firstLine="709"/>
        <w:jc w:val="center"/>
        <w:rPr>
          <w:sz w:val="28"/>
          <w:szCs w:val="28"/>
        </w:rPr>
      </w:pPr>
      <w:r>
        <w:rPr>
          <w:rFonts w:eastAsia="Times New Roman" w:cs="Times New Roman"/>
          <w:color w:val="auto"/>
          <w:kern w:val="0"/>
          <w:sz w:val="28"/>
          <w:szCs w:val="28"/>
          <w:lang w:val="ru-RU" w:eastAsia="ru-RU" w:bidi="ar-SA"/>
        </w:rPr>
        <w:t xml:space="preserve">Воспитание на уроках </w:t>
      </w:r>
      <w:r>
        <w:rPr>
          <w:sz w:val="28"/>
          <w:szCs w:val="28"/>
        </w:rPr>
        <w:t>на дистанционных уроках истории.</w:t>
      </w:r>
    </w:p>
    <w:p>
      <w:pPr>
        <w:pStyle w:val="Normal"/>
        <w:shd w:val="clear" w:color="auto" w:fill="FFFFFF"/>
        <w:spacing w:lineRule="auto" w:line="360"/>
        <w:ind w:firstLine="709"/>
        <w:jc w:val="right"/>
        <w:rPr>
          <w:i/>
          <w:i/>
          <w:sz w:val="28"/>
          <w:szCs w:val="28"/>
        </w:rPr>
      </w:pPr>
      <w:r>
        <w:rPr>
          <w:i/>
          <w:sz w:val="28"/>
          <w:szCs w:val="28"/>
        </w:rPr>
        <w:t>С. А. Тарасова</w:t>
      </w:r>
    </w:p>
    <w:p>
      <w:pPr>
        <w:pStyle w:val="Normal"/>
        <w:spacing w:lineRule="auto" w:line="360"/>
        <w:ind w:firstLine="709"/>
        <w:jc w:val="both"/>
        <w:rPr>
          <w:sz w:val="28"/>
          <w:szCs w:val="28"/>
        </w:rPr>
      </w:pPr>
      <w:r>
        <w:rPr>
          <w:sz w:val="28"/>
          <w:szCs w:val="28"/>
        </w:rPr>
        <w:t xml:space="preserve">Формирование личности через освоение системы ценностей является одной из главных проблем любого общества. Различные формы идентичности определяют мировоззрение человека, стиль его жизни и систему ценностей, целевые установки. Отождествляя себя с какой-либо общностью, человек в своём поведении невольно стремится соответствовать образу её «типичного представителя», подражает образцам поведения, принятым в этой среде, корректирует свою обыденную, повседневную жизнь.[3] </w:t>
      </w:r>
    </w:p>
    <w:p>
      <w:pPr>
        <w:pStyle w:val="Normal"/>
        <w:spacing w:lineRule="auto" w:line="360"/>
        <w:ind w:firstLine="709"/>
        <w:jc w:val="both"/>
        <w:rPr>
          <w:sz w:val="28"/>
          <w:szCs w:val="28"/>
        </w:rPr>
      </w:pPr>
      <w:r>
        <w:rPr>
          <w:sz w:val="28"/>
          <w:szCs w:val="28"/>
        </w:rPr>
        <w:t>В современных условиях проблема воспитания гражданской идентичности стоит особенно остро. Это связано с тем, что дети уже в подростковом возрасте имеют определенный жизненный опыт. При выборе жизненных ориентиров ребенку необходима помощь педагога, так как стремление к самостоятельности не всегда подкреплено устойчиво сложившимися социальными мотивами, интересами и достаточным опытом.</w:t>
      </w:r>
    </w:p>
    <w:p>
      <w:pPr>
        <w:pStyle w:val="Normal"/>
        <w:spacing w:lineRule="auto" w:line="360"/>
        <w:ind w:firstLine="709"/>
        <w:jc w:val="both"/>
        <w:rPr>
          <w:sz w:val="28"/>
          <w:szCs w:val="28"/>
        </w:rPr>
      </w:pPr>
      <w:r>
        <w:rPr>
          <w:sz w:val="28"/>
          <w:szCs w:val="28"/>
        </w:rPr>
        <w:t xml:space="preserve">Особенно, данная проблема актуальна для детей с ОВЗ, несформированность эмоционально-волевой сферы и личностного развития затрудняет формирование гражданско-ценностных установок. Находясь в условиях социальной изоляции, старшеклассники-выпускники, которые входят во взрослый мир с трудом приспосабливаются к суровым реалиям жизни. Имея четкую гражданскую позицию, ценностно-личностные установки процесс социализации может проходить более успешно. </w:t>
      </w:r>
    </w:p>
    <w:p>
      <w:pPr>
        <w:pStyle w:val="Normal"/>
        <w:shd w:val="clear" w:color="auto" w:fill="FFFFFF"/>
        <w:spacing w:lineRule="auto" w:line="360"/>
        <w:ind w:firstLine="709"/>
        <w:jc w:val="both"/>
        <w:rPr>
          <w:sz w:val="28"/>
          <w:szCs w:val="28"/>
        </w:rPr>
      </w:pPr>
      <w:r>
        <w:rPr>
          <w:sz w:val="28"/>
          <w:szCs w:val="28"/>
        </w:rPr>
        <w:t xml:space="preserve">Становление гражданственности в процессе патриотического воспитания подрастающего поколения - приоритетное направление современной образовательной политики. </w:t>
      </w:r>
      <w:r>
        <w:rPr>
          <w:color w:val="000000"/>
          <w:sz w:val="28"/>
          <w:szCs w:val="28"/>
        </w:rPr>
        <w:t xml:space="preserve">Вопросы формирования гражданственности и патриотизма, гражданского становления личности школьника рассматриваются в работах А. С. Макаренко, В. А. Сухомлинского, и других видных ученых - педагогов и психологов. На современном этапе данное направление разрабатывается в исследованиях И. </w:t>
      </w:r>
      <w:r>
        <w:rPr>
          <w:sz w:val="28"/>
          <w:szCs w:val="28"/>
        </w:rPr>
        <w:t>В. Следзевского,  Л. В. Кузнецовой, Е. Е.</w:t>
      </w:r>
      <w:r>
        <w:rPr>
          <w:b/>
          <w:bCs/>
          <w:sz w:val="28"/>
          <w:szCs w:val="28"/>
        </w:rPr>
        <w:t> </w:t>
      </w:r>
      <w:r>
        <w:rPr>
          <w:sz w:val="28"/>
          <w:szCs w:val="28"/>
        </w:rPr>
        <w:t>Вяземского и др.</w:t>
      </w:r>
    </w:p>
    <w:p>
      <w:pPr>
        <w:pStyle w:val="Normal"/>
        <w:shd w:val="clear" w:color="auto" w:fill="FFFFFF"/>
        <w:spacing w:lineRule="auto" w:line="360"/>
        <w:ind w:firstLine="709"/>
        <w:jc w:val="both"/>
        <w:rPr>
          <w:sz w:val="28"/>
          <w:szCs w:val="28"/>
        </w:rPr>
      </w:pPr>
      <w:r>
        <w:rPr>
          <w:sz w:val="28"/>
          <w:szCs w:val="28"/>
        </w:rPr>
        <w:t>Особенности  формирования личностно- ценностных установок детей  с ограниченными возможностями здоровья рассматривались в работах Л. С. Выготского,  на современном  этапе  И. Ю.Левченко, Приходько О.Г.,</w:t>
      </w:r>
      <w:r>
        <w:rPr>
          <w:color w:val="000000" w:themeColor="text1"/>
          <w:sz w:val="28"/>
          <w:szCs w:val="28"/>
        </w:rPr>
        <w:t xml:space="preserve"> </w:t>
      </w:r>
      <w:hyperlink r:id="rId2">
        <w:r>
          <w:rPr>
            <w:color w:val="000000" w:themeColor="text1"/>
            <w:sz w:val="28"/>
            <w:szCs w:val="28"/>
            <w:u w:val="none"/>
          </w:rPr>
          <w:t>Евтушенко Е.В.</w:t>
        </w:r>
      </w:hyperlink>
      <w:r>
        <w:rPr>
          <w:color w:val="000000" w:themeColor="text1"/>
          <w:sz w:val="28"/>
          <w:szCs w:val="28"/>
        </w:rPr>
        <w:t xml:space="preserve">, </w:t>
      </w:r>
      <w:hyperlink r:id="rId3">
        <w:r>
          <w:rPr>
            <w:color w:val="000000" w:themeColor="text1"/>
            <w:sz w:val="28"/>
            <w:szCs w:val="28"/>
            <w:u w:val="none"/>
          </w:rPr>
          <w:t>Никольской И.А.</w:t>
        </w:r>
      </w:hyperlink>
    </w:p>
    <w:p>
      <w:pPr>
        <w:pStyle w:val="Normal"/>
        <w:spacing w:lineRule="auto" w:line="360"/>
        <w:ind w:firstLine="709"/>
        <w:jc w:val="both"/>
        <w:rPr>
          <w:sz w:val="28"/>
          <w:szCs w:val="28"/>
        </w:rPr>
      </w:pPr>
      <w:r>
        <w:rPr>
          <w:sz w:val="28"/>
          <w:szCs w:val="28"/>
        </w:rPr>
        <w:t>Экспериментальное исследование с целью изучения гражданских ценностей у старшеклассников с ДЦП было организовано на базе Республиканского центра дистанционного образования, Уфимской специальной (коррекционной) общеобразовательной школы - интернат №13 VI вида, проходило в ноябре- мае  2014 года.</w:t>
      </w:r>
    </w:p>
    <w:p>
      <w:pPr>
        <w:pStyle w:val="Normal"/>
        <w:spacing w:lineRule="auto" w:line="360"/>
        <w:ind w:firstLine="709"/>
        <w:jc w:val="both"/>
        <w:rPr>
          <w:sz w:val="28"/>
          <w:szCs w:val="28"/>
        </w:rPr>
      </w:pPr>
      <w:r>
        <w:rPr>
          <w:sz w:val="28"/>
          <w:szCs w:val="28"/>
        </w:rPr>
        <w:t xml:space="preserve">Школа- интернат № 13 </w:t>
      </w:r>
      <w:r>
        <w:rPr>
          <w:sz w:val="28"/>
          <w:szCs w:val="28"/>
          <w:lang w:val="en-US"/>
        </w:rPr>
        <w:t>VI</w:t>
      </w:r>
      <w:r>
        <w:rPr>
          <w:sz w:val="28"/>
          <w:szCs w:val="28"/>
        </w:rPr>
        <w:t xml:space="preserve">  вида работает с детьми с нарушениями функций опорно-двигательного аппарата, Республиканский   Центр Дистанционного образования действует при школе интернат и предоставляет образовательные услуги детям-инвалидам, частично или полностью утратившим способность к самообслуживанию и нуждающимся в постоянном постороннем уходе.</w:t>
      </w:r>
    </w:p>
    <w:p>
      <w:pPr>
        <w:pStyle w:val="Normal"/>
        <w:spacing w:lineRule="auto" w:line="360"/>
        <w:ind w:firstLine="709"/>
        <w:jc w:val="both"/>
        <w:rPr>
          <w:sz w:val="28"/>
          <w:szCs w:val="28"/>
        </w:rPr>
      </w:pPr>
      <w:r>
        <w:rPr>
          <w:bCs/>
          <w:sz w:val="28"/>
          <w:szCs w:val="28"/>
        </w:rPr>
        <w:t>Экспериментальная группа</w:t>
      </w:r>
      <w:r>
        <w:rPr>
          <w:sz w:val="28"/>
          <w:szCs w:val="28"/>
        </w:rPr>
        <w:t xml:space="preserve"> – учащиеся 10 класса в количестве 8 человек, в возрасте 16-18 лет. 4 ученика с диагнозом ДЦП в форме  спастической диплегии. </w:t>
      </w:r>
    </w:p>
    <w:p>
      <w:pPr>
        <w:pStyle w:val="Normal"/>
        <w:shd w:val="clear" w:color="auto" w:fill="FFFFFF"/>
        <w:spacing w:lineRule="auto" w:line="360"/>
        <w:ind w:firstLine="709"/>
        <w:jc w:val="both"/>
        <w:rPr>
          <w:sz w:val="28"/>
          <w:szCs w:val="28"/>
        </w:rPr>
      </w:pPr>
      <w:r>
        <w:rPr>
          <w:sz w:val="28"/>
          <w:szCs w:val="28"/>
        </w:rPr>
        <w:t>Для большей части испытуемой группы характерны следующие особенности психологического состояния как несформированность ВПФ. Память суженного объема, неустойчивое внимание, быстро истощаемое. Фрагментарное восприятие, пространственное не  сформировано. Мышление недостаточно развито, затруднены процессы анализа и синтеза, абстрагирования и воображения, недостаточно развито пространственно- ориентировочное мышление.  У всех ребят, экспериментальной группы отмечается незрелость эмоционально-волевой сферы, нарушение личностного развития. Для исследования была взята группа старшеклассников, так как становление  и формирование личностных качеств, а  именно гражданского самосознания особенно актуально для будущих выпускников, которые вскоре шагнут во взрослый мир.</w:t>
      </w:r>
    </w:p>
    <w:p>
      <w:pPr>
        <w:pStyle w:val="NormalWeb"/>
        <w:shd w:val="clear" w:color="auto" w:fill="FFFFFF"/>
        <w:spacing w:lineRule="auto" w:line="360" w:beforeAutospacing="0" w:before="0" w:afterAutospacing="0" w:after="0"/>
        <w:ind w:firstLine="709"/>
        <w:jc w:val="both"/>
        <w:textAlignment w:val="baseline"/>
        <w:rPr>
          <w:sz w:val="28"/>
          <w:szCs w:val="28"/>
        </w:rPr>
      </w:pPr>
      <w:r>
        <w:rPr>
          <w:sz w:val="28"/>
          <w:szCs w:val="28"/>
        </w:rPr>
        <w:t xml:space="preserve">При работе был проведен анализ литературных источников, подобран диагностический инструментарий для экспериментального исследования; с помощью диагностических методик были изучены особенности формирования гражданских ценностей в исследуемой группе. В качестве диагностического инструментария использовались методики: «Оценка уровня сформированности гражданского самосознания учащегося» и  «Методика для изучения уровня социализированности учащегося», </w:t>
      </w:r>
      <w:r>
        <w:rPr>
          <w:sz w:val="28"/>
          <w:szCs w:val="28"/>
          <w:shd w:fill="FFFFFF" w:val="clear"/>
        </w:rPr>
        <w:t>М.И. Рожкова, которая выявляет уровень социальной адаптированности, активности, автономности и нравственной воспитанности  и толерантности учащихся.</w:t>
      </w:r>
    </w:p>
    <w:p>
      <w:pPr>
        <w:pStyle w:val="Normal"/>
        <w:spacing w:lineRule="auto" w:line="360"/>
        <w:ind w:firstLine="709"/>
        <w:jc w:val="both"/>
        <w:rPr>
          <w:sz w:val="28"/>
          <w:szCs w:val="28"/>
        </w:rPr>
      </w:pPr>
      <w:r>
        <w:rPr>
          <w:sz w:val="28"/>
          <w:szCs w:val="28"/>
        </w:rPr>
        <w:t>В результате проведенного анкетирования выяснилось следующее: Гражданская образованность старшеклассников с ОВЗ характеризуется: наличием отрывочных, бессистемных знаний о гражданских понятиях и ценностях; преобладанием узко личностных мотивов участия в жизни социума; недостаточной социализированностью учащихся, проявляющейся в отсутствии собственного мнения, аргументированной и независимой позиции, опыта принятия собственных решений.</w:t>
      </w:r>
    </w:p>
    <w:p>
      <w:pPr>
        <w:pStyle w:val="Default"/>
        <w:spacing w:lineRule="auto" w:line="360"/>
        <w:ind w:firstLine="709"/>
        <w:jc w:val="both"/>
        <w:rPr>
          <w:rStyle w:val="C2"/>
          <w:color w:val="auto"/>
          <w:sz w:val="28"/>
          <w:szCs w:val="28"/>
        </w:rPr>
      </w:pPr>
      <w:r>
        <w:rPr>
          <w:rStyle w:val="C2"/>
          <w:color w:val="auto"/>
          <w:sz w:val="28"/>
          <w:szCs w:val="28"/>
        </w:rPr>
        <w:t xml:space="preserve">Значительное число учащихся имеют низкий уровень социализации, не имеет четкого представления о том, в чем проявляется любовь к Отечеству, к своей малой родине. Они не испытывают чувства гордости за школу, в которой учатся. Не готовы взять на  себя ответственность в трудной ситуации, нет четких представлений о здоровых привычках, мало кто из ребят, имеет навыки общения с окружающими, и соответственно показывают низкую адаптированность в социуме. </w:t>
      </w:r>
    </w:p>
    <w:p>
      <w:pPr>
        <w:pStyle w:val="Style19"/>
        <w:spacing w:lineRule="auto" w:line="360"/>
        <w:ind w:firstLine="709"/>
        <w:jc w:val="both"/>
        <w:rPr>
          <w:sz w:val="28"/>
          <w:szCs w:val="28"/>
        </w:rPr>
      </w:pPr>
      <w:r>
        <w:rPr>
          <w:sz w:val="28"/>
          <w:szCs w:val="28"/>
        </w:rPr>
        <w:t xml:space="preserve">Наше исследование предполагало создание дистанционного курса по новейшей истории с целью развить гражданские ценности, </w:t>
      </w:r>
      <w:r>
        <w:rPr>
          <w:rFonts w:eastAsia="MS Mincho"/>
          <w:sz w:val="28"/>
          <w:szCs w:val="28"/>
          <w:lang w:eastAsia="ja-JP"/>
        </w:rPr>
        <w:t xml:space="preserve">воспитать высоконравственного, ответственного, творческого, инициативного, компетентного гражданина России в процессе преподавания предмета «Новейшая история» </w:t>
      </w:r>
      <w:r>
        <w:rPr>
          <w:sz w:val="28"/>
          <w:szCs w:val="28"/>
        </w:rPr>
        <w:t>у старшеклассников с ОВЗ. Программа ориентирована на индивидуальный подход к учащимся и построена на основе коррекционно-развивающей направленности учебно-воспитательного процесса</w:t>
      </w:r>
    </w:p>
    <w:p>
      <w:pPr>
        <w:pStyle w:val="Style19"/>
        <w:spacing w:lineRule="auto" w:line="360"/>
        <w:ind w:firstLine="709"/>
        <w:jc w:val="both"/>
        <w:rPr>
          <w:sz w:val="28"/>
          <w:szCs w:val="28"/>
        </w:rPr>
      </w:pPr>
      <w:r>
        <w:rPr>
          <w:sz w:val="28"/>
          <w:szCs w:val="28"/>
        </w:rPr>
        <w:t>С учетом психологических, возрастных особенностей учащихся с  ОВЗ и  диагнозом ДЦП, мы старались активно вовлечь их в исторические события своей страны, используя различные формы и методы поисковой  работы, ориентировались на коррекцию и развитие личностных качеств учащихся через умение выражать свою точку зрения.</w:t>
      </w:r>
    </w:p>
    <w:p>
      <w:pPr>
        <w:pStyle w:val="Normal"/>
        <w:spacing w:lineRule="auto" w:line="360"/>
        <w:ind w:firstLine="709"/>
        <w:jc w:val="both"/>
        <w:rPr>
          <w:sz w:val="28"/>
          <w:szCs w:val="28"/>
        </w:rPr>
      </w:pPr>
      <w:r>
        <w:rPr>
          <w:sz w:val="28"/>
          <w:szCs w:val="28"/>
        </w:rPr>
        <w:t>Самым применяемым методом на уроках, способствующим формированию самостоятельных навыков и критического мышления является метод проектов, на уроках используются  исследовательские, информационные, ролево-игровые проекты.</w:t>
      </w:r>
    </w:p>
    <w:p>
      <w:pPr>
        <w:pStyle w:val="Normal"/>
        <w:spacing w:lineRule="auto" w:line="360"/>
        <w:ind w:firstLine="709"/>
        <w:jc w:val="both"/>
        <w:rPr>
          <w:sz w:val="28"/>
          <w:szCs w:val="28"/>
        </w:rPr>
      </w:pPr>
      <w:r>
        <w:rPr>
          <w:sz w:val="28"/>
          <w:szCs w:val="28"/>
        </w:rPr>
        <w:t xml:space="preserve">Учитывая особенности ребят, проекты используются краткосрочные и предусматривающие решение не сложных вопросов. По  теме  «Реформы экономической системы 1985-1991», ученики, провели опрос среди родителей о стоимости продуктов и вещей, доступность услуг в советский период 80-х годов и сравнили со стоимость аналогичных товаров и доступностью услуг в наше время. Сделали вывод о том, где жизнь была лучше. На уроке  по теме « Политическая и экономическая жизнь страны в 1992-1999» годах проводили игровой проект. Проект «Российский парламентаризм”.  Каждый ученик  создавал свою партию и разрабатывал ее программу. Особенно интересна для ребят был проект по теме «Духовная жизнь современной России», необходимо было по составленному плану подготовить видеопрезентации по одному из направлений  современной культуры: литература, музыка, кинематография, спорт, религия». </w:t>
      </w:r>
    </w:p>
    <w:p>
      <w:pPr>
        <w:pStyle w:val="Normal"/>
        <w:spacing w:lineRule="auto" w:line="360"/>
        <w:ind w:firstLine="709"/>
        <w:jc w:val="both"/>
        <w:rPr>
          <w:sz w:val="28"/>
          <w:szCs w:val="28"/>
        </w:rPr>
      </w:pPr>
      <w:r>
        <w:rPr>
          <w:sz w:val="28"/>
          <w:szCs w:val="28"/>
        </w:rPr>
        <w:t>Используемый на уроках метод проектов был бы не возможен без доступа к интернету и дистанционного образования, основная идея которого - это учитывать возможности и интересы каждого обучающегося ребенка с особыми потребностями, и оказать помощь в выработке индивидуальной образовательной траектории. Образовательная среда в первую очередь нацелена на то, чтобы каждый ребенок с ограниченными возможностями нашел оптимальный для себя способ успешно адаптироваться в жизни.</w:t>
      </w:r>
    </w:p>
    <w:p>
      <w:pPr>
        <w:pStyle w:val="Normal"/>
        <w:shd w:val="clear" w:color="auto" w:fill="FFFFFF"/>
        <w:spacing w:lineRule="auto" w:line="360"/>
        <w:ind w:firstLine="709"/>
        <w:jc w:val="both"/>
        <w:rPr>
          <w:sz w:val="28"/>
          <w:szCs w:val="28"/>
        </w:rPr>
      </w:pPr>
      <w:r>
        <w:rPr>
          <w:sz w:val="28"/>
          <w:szCs w:val="28"/>
        </w:rPr>
        <w:t>Таким образом, разработанный курс в условиях дистанционного образования позволит детям, изолированным от общества, полноценно приобщиться к его ценностям,  в том числе  и гражданским, реализовывать свой творческий потенциал, сформировывать профессиональную направленность и развивать важные качества для будущей профессиональной деятельности и успешного процесса социализации.</w:t>
      </w:r>
    </w:p>
    <w:p>
      <w:pPr>
        <w:pStyle w:val="Normal"/>
        <w:shd w:val="clear" w:color="auto" w:fill="FFFFFF"/>
        <w:spacing w:lineRule="auto" w:line="360"/>
        <w:jc w:val="both"/>
        <w:rPr>
          <w:sz w:val="28"/>
          <w:szCs w:val="28"/>
        </w:rPr>
      </w:pPr>
      <w:r>
        <w:rPr>
          <w:sz w:val="28"/>
          <w:szCs w:val="28"/>
        </w:rPr>
      </w:r>
    </w:p>
    <w:p>
      <w:pPr>
        <w:pStyle w:val="Normal"/>
        <w:shd w:val="clear" w:color="auto" w:fill="FFFFFF"/>
        <w:spacing w:lineRule="auto" w:line="360"/>
        <w:jc w:val="both"/>
        <w:rPr>
          <w:sz w:val="28"/>
          <w:szCs w:val="28"/>
        </w:rPr>
      </w:pPr>
      <w:r>
        <w:rPr>
          <w:sz w:val="28"/>
          <w:szCs w:val="28"/>
        </w:rPr>
        <w:t>ЛИТЕРАТУРА:</w:t>
      </w:r>
    </w:p>
    <w:p>
      <w:pPr>
        <w:pStyle w:val="ListParagraph"/>
        <w:numPr>
          <w:ilvl w:val="0"/>
          <w:numId w:val="1"/>
        </w:numPr>
        <w:spacing w:lineRule="auto" w:line="360" w:before="0" w:after="0"/>
        <w:ind w:left="0" w:firstLine="709"/>
        <w:contextualSpacing/>
        <w:jc w:val="both"/>
        <w:rPr>
          <w:rFonts w:ascii="Times New Roman" w:hAnsi="Times New Roman"/>
          <w:sz w:val="28"/>
          <w:szCs w:val="28"/>
        </w:rPr>
      </w:pPr>
      <w:r>
        <w:rPr>
          <w:rFonts w:ascii="Times New Roman" w:hAnsi="Times New Roman"/>
          <w:sz w:val="28"/>
          <w:szCs w:val="28"/>
        </w:rPr>
        <w:t>Выготский Л.С. Собрание сочинений: В 6-ти томах – Москва, 1983, Т.2.</w:t>
      </w:r>
    </w:p>
    <w:p>
      <w:pPr>
        <w:pStyle w:val="ListParagraph"/>
        <w:numPr>
          <w:ilvl w:val="0"/>
          <w:numId w:val="1"/>
        </w:numPr>
        <w:spacing w:lineRule="auto" w:line="360" w:before="0" w:after="0"/>
        <w:ind w:left="0" w:firstLine="709"/>
        <w:contextualSpacing/>
        <w:jc w:val="both"/>
        <w:rPr>
          <w:rFonts w:ascii="Times New Roman" w:hAnsi="Times New Roman"/>
          <w:sz w:val="28"/>
          <w:szCs w:val="28"/>
        </w:rPr>
      </w:pPr>
      <w:r>
        <w:rPr>
          <w:rFonts w:ascii="Times New Roman" w:hAnsi="Times New Roman"/>
          <w:sz w:val="28"/>
          <w:szCs w:val="28"/>
        </w:rPr>
        <w:t>Вяземский Е.Е., Стрелова О.Ю.  Методика преподавания истории в школе. - М.; изд. ВЛАДОС, 2013.</w:t>
      </w:r>
    </w:p>
    <w:p>
      <w:pPr>
        <w:pStyle w:val="ListParagraph"/>
        <w:numPr>
          <w:ilvl w:val="0"/>
          <w:numId w:val="1"/>
        </w:numPr>
        <w:spacing w:lineRule="auto" w:line="360"/>
        <w:ind w:left="924" w:hanging="357"/>
        <w:rPr>
          <w:rFonts w:ascii="Times New Roman" w:hAnsi="Times New Roman"/>
          <w:color w:val="000000"/>
          <w:sz w:val="28"/>
          <w:szCs w:val="28"/>
        </w:rPr>
      </w:pPr>
      <w:r>
        <w:rPr>
          <w:rFonts w:ascii="Times New Roman" w:hAnsi="Times New Roman"/>
          <w:color w:val="000000"/>
          <w:sz w:val="28"/>
          <w:szCs w:val="28"/>
        </w:rPr>
        <w:t>Иоффе А.Н. Современные вызовы и риски развития гражданского образования в России. / Преподавание истории и обществознания в школе.- 2006.- № 9 – 16с.</w:t>
      </w:r>
    </w:p>
    <w:p>
      <w:pPr>
        <w:pStyle w:val="ListParagraph"/>
        <w:numPr>
          <w:ilvl w:val="0"/>
          <w:numId w:val="1"/>
        </w:numPr>
        <w:spacing w:lineRule="auto" w:line="360" w:before="0" w:after="0"/>
        <w:ind w:left="0" w:firstLine="709"/>
        <w:contextualSpacing/>
        <w:jc w:val="both"/>
        <w:rPr>
          <w:rFonts w:ascii="Times New Roman" w:hAnsi="Times New Roman"/>
          <w:sz w:val="28"/>
          <w:szCs w:val="28"/>
        </w:rPr>
      </w:pPr>
      <w:r>
        <w:rPr>
          <w:rFonts w:ascii="Times New Roman" w:hAnsi="Times New Roman"/>
          <w:sz w:val="28"/>
          <w:szCs w:val="28"/>
        </w:rPr>
        <w:t>Кузнецова Л. Н. Генезис понятий « гражданское воспитание» // Совершенствование педагогического процесса в условиях модернизации системы образования в России. Сб. научных трудов. Вып. 2- М.,МГОПУ им. Шолохова,2003- с.24-55.</w:t>
      </w:r>
    </w:p>
    <w:p>
      <w:pPr>
        <w:pStyle w:val="ListParagraph"/>
        <w:numPr>
          <w:ilvl w:val="0"/>
          <w:numId w:val="1"/>
        </w:numPr>
        <w:shd w:val="clear" w:color="auto" w:fill="FFFFFF"/>
        <w:spacing w:lineRule="auto" w:line="360" w:before="0" w:after="0"/>
        <w:ind w:left="0" w:firstLine="709"/>
        <w:contextualSpacing/>
        <w:jc w:val="both"/>
        <w:rPr>
          <w:rFonts w:ascii="Times New Roman" w:hAnsi="Times New Roman"/>
          <w:sz w:val="28"/>
          <w:szCs w:val="28"/>
        </w:rPr>
      </w:pPr>
      <w:r>
        <w:rPr>
          <w:rFonts w:ascii="Times New Roman" w:hAnsi="Times New Roman"/>
          <w:sz w:val="28"/>
          <w:szCs w:val="28"/>
        </w:rPr>
        <w:t>Левченко И.Ю., Приходько О.Г. Технологии обучения и воспитания детей с нарушениями опорно-двигательного аппарата. М.: «Академия» 2001.</w:t>
      </w:r>
    </w:p>
    <w:p>
      <w:pPr>
        <w:pStyle w:val="ListParagraph"/>
        <w:numPr>
          <w:ilvl w:val="0"/>
          <w:numId w:val="1"/>
        </w:numPr>
        <w:spacing w:lineRule="auto" w:line="360"/>
        <w:ind w:left="113" w:firstLine="709"/>
        <w:jc w:val="both"/>
        <w:rPr>
          <w:rFonts w:ascii="Times New Roman" w:hAnsi="Times New Roman"/>
          <w:color w:val="000000" w:themeColor="text1"/>
          <w:sz w:val="28"/>
          <w:szCs w:val="28"/>
        </w:rPr>
      </w:pPr>
      <w:hyperlink r:id="rId4">
        <w:r>
          <w:rPr>
            <w:rFonts w:ascii="Times New Roman" w:hAnsi="Times New Roman"/>
            <w:color w:val="000000" w:themeColor="text1"/>
            <w:sz w:val="28"/>
            <w:szCs w:val="28"/>
            <w:u w:val="none"/>
          </w:rPr>
          <w:t>Левченко И.Ю.</w:t>
        </w:r>
      </w:hyperlink>
      <w:r>
        <w:rPr>
          <w:rFonts w:ascii="Times New Roman" w:hAnsi="Times New Roman"/>
          <w:color w:val="000000" w:themeColor="text1"/>
          <w:sz w:val="28"/>
          <w:szCs w:val="28"/>
        </w:rPr>
        <w:t>, </w:t>
      </w:r>
      <w:hyperlink r:id="rId5">
        <w:r>
          <w:rPr>
            <w:rFonts w:ascii="Times New Roman" w:hAnsi="Times New Roman"/>
            <w:color w:val="000000" w:themeColor="text1"/>
            <w:sz w:val="28"/>
            <w:szCs w:val="28"/>
            <w:u w:val="none"/>
          </w:rPr>
          <w:t>Евтушенко Е.В.</w:t>
        </w:r>
      </w:hyperlink>
      <w:r>
        <w:rPr>
          <w:rFonts w:ascii="Times New Roman" w:hAnsi="Times New Roman"/>
          <w:color w:val="000000" w:themeColor="text1"/>
          <w:sz w:val="28"/>
          <w:szCs w:val="28"/>
        </w:rPr>
        <w:t xml:space="preserve">, </w:t>
      </w:r>
      <w:hyperlink r:id="rId6">
        <w:r>
          <w:rPr>
            <w:rFonts w:ascii="Times New Roman" w:hAnsi="Times New Roman"/>
            <w:color w:val="000000" w:themeColor="text1"/>
            <w:sz w:val="28"/>
            <w:szCs w:val="28"/>
            <w:u w:val="none"/>
          </w:rPr>
          <w:t>Никольская И.А.</w:t>
        </w:r>
      </w:hyperlink>
      <w:r>
        <w:rPr>
          <w:rFonts w:ascii="Times New Roman" w:hAnsi="Times New Roman"/>
          <w:color w:val="000000" w:themeColor="text1"/>
          <w:sz w:val="28"/>
          <w:szCs w:val="28"/>
        </w:rPr>
        <w:t xml:space="preserve"> Дистанционное образование: педагогу о школьниках с ограниченными возможностями здоровья, М.: НКЦ, 2013.</w:t>
      </w:r>
    </w:p>
    <w:p>
      <w:pPr>
        <w:pStyle w:val="ListParagraph"/>
        <w:numPr>
          <w:ilvl w:val="0"/>
          <w:numId w:val="1"/>
        </w:numPr>
        <w:spacing w:lineRule="auto" w:line="360"/>
        <w:ind w:left="113" w:firstLine="709"/>
        <w:jc w:val="both"/>
        <w:rPr>
          <w:rFonts w:ascii="Times New Roman" w:hAnsi="Times New Roman"/>
          <w:sz w:val="28"/>
          <w:szCs w:val="28"/>
        </w:rPr>
      </w:pPr>
      <w:r>
        <w:rPr>
          <w:rFonts w:ascii="Times New Roman" w:hAnsi="Times New Roman"/>
          <w:sz w:val="28"/>
          <w:szCs w:val="28"/>
        </w:rPr>
        <w:t>Рожков М.И., Байбородова Л.В. Теория и методика воспитания: Учебное пособие для вузов, М.:ВЛАДОС, 2004.</w:t>
      </w:r>
    </w:p>
    <w:p>
      <w:pPr>
        <w:pStyle w:val="ListParagraph"/>
        <w:shd w:val="clear" w:color="auto" w:fill="FFFFFF"/>
        <w:spacing w:lineRule="auto" w:line="360" w:before="0" w:after="0"/>
        <w:ind w:left="113" w:hanging="0"/>
        <w:contextualSpacing/>
        <w:jc w:val="both"/>
        <w:rPr>
          <w:rFonts w:ascii="Times New Roman" w:hAnsi="Times New Roman"/>
          <w:sz w:val="28"/>
          <w:szCs w:val="28"/>
        </w:rPr>
      </w:pPr>
      <w:r>
        <w:rPr>
          <w:rFonts w:ascii="Times New Roman" w:hAnsi="Times New Roman"/>
          <w:sz w:val="28"/>
          <w:szCs w:val="28"/>
        </w:rPr>
      </w:r>
    </w:p>
    <w:p>
      <w:pPr>
        <w:pStyle w:val="ListParagraph"/>
        <w:ind w:left="927" w:hanging="0"/>
        <w:rPr>
          <w:color w:val="000000" w:themeColor="text1"/>
          <w:sz w:val="28"/>
          <w:szCs w:val="28"/>
        </w:rPr>
      </w:pPr>
      <w:r>
        <w:rPr>
          <w:color w:val="000000" w:themeColor="text1"/>
          <w:sz w:val="28"/>
          <w:szCs w:val="28"/>
        </w:rPr>
      </w:r>
    </w:p>
    <w:p>
      <w:pPr>
        <w:pStyle w:val="ListParagraph"/>
        <w:shd w:val="clear" w:color="auto" w:fill="FFFFFF"/>
        <w:spacing w:lineRule="auto" w:line="360" w:before="0" w:after="0"/>
        <w:ind w:left="709" w:hanging="0"/>
        <w:contextualSpacing/>
        <w:jc w:val="both"/>
        <w:rPr>
          <w:rFonts w:ascii="Times New Roman" w:hAnsi="Times New Roman"/>
          <w:sz w:val="28"/>
          <w:szCs w:val="28"/>
        </w:rPr>
      </w:pPr>
      <w:r>
        <w:rPr>
          <w:rFonts w:ascii="Times New Roman" w:hAnsi="Times New Roman"/>
          <w:sz w:val="28"/>
          <w:szCs w:val="28"/>
        </w:rPr>
      </w:r>
    </w:p>
    <w:p>
      <w:pPr>
        <w:pStyle w:val="Normal"/>
        <w:spacing w:lineRule="auto" w:line="360"/>
        <w:jc w:val="right"/>
        <w:rPr>
          <w:b/>
          <w:b/>
          <w:sz w:val="28"/>
          <w:szCs w:val="28"/>
        </w:rPr>
      </w:pPr>
      <w:r>
        <w:rPr>
          <w:b/>
          <w:sz w:val="28"/>
          <w:szCs w:val="28"/>
        </w:rPr>
      </w:r>
    </w:p>
    <w:p>
      <w:pPr>
        <w:pStyle w:val="Normal"/>
        <w:spacing w:lineRule="auto" w:line="360"/>
        <w:jc w:val="right"/>
        <w:rPr>
          <w:b/>
          <w:b/>
          <w:sz w:val="28"/>
          <w:szCs w:val="28"/>
        </w:rPr>
      </w:pPr>
      <w:r>
        <w:rPr>
          <w:b/>
          <w:sz w:val="28"/>
          <w:szCs w:val="28"/>
        </w:rPr>
      </w:r>
    </w:p>
    <w:p>
      <w:pPr>
        <w:pStyle w:val="Normal"/>
        <w:spacing w:lineRule="auto" w:line="360"/>
        <w:jc w:val="right"/>
        <w:rPr>
          <w:b/>
          <w:b/>
          <w:sz w:val="28"/>
          <w:szCs w:val="28"/>
        </w:rPr>
      </w:pPr>
      <w:r>
        <w:rPr>
          <w:b/>
          <w:sz w:val="28"/>
          <w:szCs w:val="28"/>
        </w:rPr>
      </w:r>
    </w:p>
    <w:p>
      <w:pPr>
        <w:pStyle w:val="Normal"/>
        <w:spacing w:lineRule="auto" w:line="360"/>
        <w:jc w:val="right"/>
        <w:rPr>
          <w:b/>
          <w:b/>
          <w:sz w:val="28"/>
          <w:szCs w:val="28"/>
        </w:rPr>
      </w:pPr>
      <w:r>
        <w:rPr>
          <w:b/>
          <w:sz w:val="28"/>
          <w:szCs w:val="28"/>
        </w:rPr>
      </w:r>
    </w:p>
    <w:p>
      <w:pPr>
        <w:pStyle w:val="Normal"/>
        <w:rPr>
          <w:rFonts w:ascii="Georgia" w:hAnsi="Georgia"/>
          <w:color w:val="000000"/>
          <w:sz w:val="28"/>
          <w:szCs w:val="28"/>
        </w:rPr>
      </w:pPr>
      <w:r>
        <w:rPr>
          <w:rFonts w:ascii="Georgia" w:hAnsi="Georgia"/>
          <w:color w:val="000000"/>
          <w:sz w:val="28"/>
          <w:szCs w:val="28"/>
        </w:rPr>
      </w:r>
    </w:p>
    <w:p>
      <w:pPr>
        <w:pStyle w:val="Normal"/>
        <w:rPr>
          <w:rFonts w:ascii="Georgia" w:hAnsi="Georgia"/>
          <w:color w:val="000000"/>
          <w:sz w:val="28"/>
          <w:szCs w:val="28"/>
        </w:rPr>
      </w:pPr>
      <w:r>
        <w:rPr>
          <w:rFonts w:ascii="Georgia" w:hAnsi="Georgia"/>
          <w:color w:val="000000"/>
          <w:sz w:val="28"/>
          <w:szCs w:val="28"/>
        </w:rPr>
      </w:r>
    </w:p>
    <w:p>
      <w:pPr>
        <w:pStyle w:val="Normal"/>
        <w:rPr>
          <w:rFonts w:ascii="Georgia" w:hAnsi="Georgia"/>
          <w:color w:val="000000"/>
          <w:sz w:val="28"/>
          <w:szCs w:val="28"/>
        </w:rPr>
      </w:pPr>
      <w:r>
        <w:rPr>
          <w:rFonts w:ascii="Georgia" w:hAnsi="Georgia"/>
          <w:color w:val="000000"/>
          <w:sz w:val="28"/>
          <w:szCs w:val="28"/>
        </w:rPr>
      </w:r>
    </w:p>
    <w:p>
      <w:pPr>
        <w:pStyle w:val="Normal"/>
        <w:rPr>
          <w:rFonts w:ascii="Georgia" w:hAnsi="Georgia"/>
          <w:color w:val="000000"/>
          <w:sz w:val="28"/>
          <w:szCs w:val="28"/>
        </w:rPr>
      </w:pPr>
      <w:r>
        <w:rPr>
          <w:rFonts w:ascii="Georgia" w:hAnsi="Georgia"/>
          <w:color w:val="000000"/>
          <w:sz w:val="28"/>
          <w:szCs w:val="28"/>
        </w:rPr>
      </w:r>
    </w:p>
    <w:p>
      <w:pPr>
        <w:pStyle w:val="Normal"/>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Georgi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27"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1"/>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c0ac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2">
    <w:name w:val="Heading 2"/>
    <w:basedOn w:val="Normal"/>
    <w:link w:val="20"/>
    <w:uiPriority w:val="9"/>
    <w:qFormat/>
    <w:rsid w:val="00d777ab"/>
    <w:pPr>
      <w:spacing w:beforeAutospacing="1" w:afterAutospacing="1"/>
      <w:outlineLvl w:val="1"/>
    </w:pPr>
    <w:rPr>
      <w:b/>
      <w:bCs/>
      <w:sz w:val="36"/>
      <w:szCs w:val="36"/>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qFormat/>
    <w:rsid w:val="00ec0ac3"/>
    <w:rPr/>
  </w:style>
  <w:style w:type="character" w:styleId="C2" w:customStyle="1">
    <w:name w:val="c2"/>
    <w:basedOn w:val="DefaultParagraphFont"/>
    <w:qFormat/>
    <w:rsid w:val="00c566ad"/>
    <w:rPr/>
  </w:style>
  <w:style w:type="character" w:styleId="Style13">
    <w:name w:val="Интернет-ссылка"/>
    <w:basedOn w:val="DefaultParagraphFont"/>
    <w:uiPriority w:val="99"/>
    <w:unhideWhenUsed/>
    <w:rsid w:val="00d777ab"/>
    <w:rPr>
      <w:color w:val="0000FF"/>
      <w:u w:val="single"/>
    </w:rPr>
  </w:style>
  <w:style w:type="character" w:styleId="21" w:customStyle="1">
    <w:name w:val="Заголовок 2 Знак"/>
    <w:basedOn w:val="DefaultParagraphFont"/>
    <w:link w:val="2"/>
    <w:uiPriority w:val="9"/>
    <w:qFormat/>
    <w:rsid w:val="00d777ab"/>
    <w:rPr>
      <w:rFonts w:ascii="Times New Roman" w:hAnsi="Times New Roman" w:eastAsia="Times New Roman" w:cs="Times New Roman"/>
      <w:b/>
      <w:bCs/>
      <w:sz w:val="36"/>
      <w:szCs w:val="36"/>
      <w:lang w:eastAsia="ru-RU"/>
    </w:rPr>
  </w:style>
  <w:style w:type="paragraph" w:styleId="Style14">
    <w:name w:val="Заголовок"/>
    <w:basedOn w:val="Normal"/>
    <w:next w:val="Style15"/>
    <w:qFormat/>
    <w:pPr>
      <w:keepNext w:val="true"/>
      <w:spacing w:before="240" w:after="120"/>
    </w:pPr>
    <w:rPr>
      <w:rFonts w:ascii="Liberation Sans" w:hAnsi="Liberation Sans" w:eastAsia="Microsoft YaHei" w:cs="Lucida Sans"/>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lang w:val="zxx" w:eastAsia="zxx" w:bidi="zxx"/>
    </w:rPr>
  </w:style>
  <w:style w:type="paragraph" w:styleId="1" w:customStyle="1">
    <w:name w:val="Без интервала1"/>
    <w:qFormat/>
    <w:rsid w:val="00ec0ac3"/>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en-US" w:bidi="ar-SA"/>
    </w:rPr>
  </w:style>
  <w:style w:type="paragraph" w:styleId="NormalWeb">
    <w:name w:val="Normal (Web)"/>
    <w:basedOn w:val="Normal"/>
    <w:uiPriority w:val="99"/>
    <w:unhideWhenUsed/>
    <w:qFormat/>
    <w:rsid w:val="00ec0ac3"/>
    <w:pPr>
      <w:spacing w:beforeAutospacing="1" w:afterAutospacing="1"/>
    </w:pPr>
    <w:rPr/>
  </w:style>
  <w:style w:type="paragraph" w:styleId="Style19" w:customStyle="1">
    <w:name w:val="Содержимое таблицы"/>
    <w:basedOn w:val="Normal"/>
    <w:qFormat/>
    <w:rsid w:val="00d33c92"/>
    <w:pPr>
      <w:widowControl w:val="false"/>
      <w:suppressLineNumbers/>
      <w:suppressAutoHyphens w:val="true"/>
    </w:pPr>
    <w:rPr>
      <w:rFonts w:eastAsia="Andale Sans UI"/>
      <w:kern w:val="2"/>
      <w:lang w:eastAsia="ar-SA"/>
    </w:rPr>
  </w:style>
  <w:style w:type="paragraph" w:styleId="Default" w:customStyle="1">
    <w:name w:val="Default"/>
    <w:qFormat/>
    <w:rsid w:val="00c566ad"/>
    <w:pPr>
      <w:widowControl/>
      <w:suppressAutoHyphens w:val="true"/>
      <w:bidi w:val="0"/>
      <w:spacing w:lineRule="auto" w:line="240" w:before="0" w:after="0"/>
      <w:jc w:val="left"/>
    </w:pPr>
    <w:rPr>
      <w:rFonts w:ascii="Times New Roman" w:hAnsi="Times New Roman" w:eastAsia="Times New Roman" w:cs="Times New Roman"/>
      <w:color w:val="000000"/>
      <w:kern w:val="0"/>
      <w:sz w:val="24"/>
      <w:szCs w:val="24"/>
      <w:lang w:val="ru-RU" w:eastAsia="ru-RU" w:bidi="ar-SA"/>
    </w:rPr>
  </w:style>
  <w:style w:type="paragraph" w:styleId="ListParagraph">
    <w:name w:val="List Paragraph"/>
    <w:basedOn w:val="Normal"/>
    <w:uiPriority w:val="34"/>
    <w:qFormat/>
    <w:rsid w:val="003575aa"/>
    <w:pPr>
      <w:spacing w:lineRule="auto" w:line="276" w:before="0" w:after="200"/>
      <w:ind w:left="720" w:hanging="0"/>
      <w:contextualSpacing/>
    </w:pPr>
    <w:rPr>
      <w:rFonts w:ascii="Calibri" w:hAnsi="Calibri" w:eastAsia="Calibri"/>
      <w:sz w:val="22"/>
      <w:szCs w:val="22"/>
      <w:lang w:eastAsia="en-US"/>
    </w:rPr>
  </w:style>
  <w:style w:type="paragraph" w:styleId="22" w:customStyle="1">
    <w:name w:val="Без интервала2"/>
    <w:qFormat/>
    <w:rsid w:val="003575aa"/>
    <w:pPr>
      <w:widowControl/>
      <w:suppressAutoHyphens w:val="true"/>
      <w:bidi w:val="0"/>
      <w:spacing w:lineRule="auto" w:line="240" w:before="0" w:after="0"/>
      <w:jc w:val="left"/>
    </w:pPr>
    <w:rPr>
      <w:rFonts w:ascii="Calibri" w:hAnsi="Calibri" w:eastAsia="Times New Roman" w:cs="Times New Roman" w:ascii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nbcmedia.ru/author/evtushenko-e-v/" TargetMode="External"/><Relationship Id="rId3" Type="http://schemas.openxmlformats.org/officeDocument/2006/relationships/hyperlink" Target="http://nbcmedia.ru/author/nikolskaya-i-a/" TargetMode="External"/><Relationship Id="rId4" Type="http://schemas.openxmlformats.org/officeDocument/2006/relationships/hyperlink" Target="http://nbcmedia.ru/author/levchenko-i-yu/" TargetMode="External"/><Relationship Id="rId5" Type="http://schemas.openxmlformats.org/officeDocument/2006/relationships/hyperlink" Target="http://nbcmedia.ru/author/evtushenko-e-v/" TargetMode="External"/><Relationship Id="rId6" Type="http://schemas.openxmlformats.org/officeDocument/2006/relationships/hyperlink" Target="http://nbcmedia.ru/author/nikolskaya-i-a/"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76F02-7F4C-4187-ABD5-01EFDB46B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Application>LibreOffice/7.2.0.4$Windows_X86_64 LibreOffice_project/9a9c6381e3f7a62afc1329bd359cc48accb6435b</Application>
  <AppVersion>15.0000</AppVersion>
  <Pages>6</Pages>
  <Words>1054</Words>
  <Characters>7751</Characters>
  <CharactersWithSpaces>8809</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2014-06-23T17:39:00Z</dcterms:created>
  <dc:creator>пк</dc:creator>
  <dc:description/>
  <dc:language>ru-RU</dc:language>
  <cp:lastModifiedBy/>
  <dcterms:modified xsi:type="dcterms:W3CDTF">2023-03-13T22:37:42Z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