
<file path=[Content_Types].xml><?xml version="1.0" encoding="utf-8"?>
<Types xmlns="http://schemas.openxmlformats.org/package/2006/content-types">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xml version="1.0" encoding="utf-8"?><Relationships xmlns="http://schemas.openxmlformats.org/package/2006/relationships"><Relationship Id="R3EB95128"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spacing w:lineRule="auto" w:line="360" w:after="0"/>
        <w:jc w:val="center"/>
        <w:rPr>
          <w:rFonts w:ascii="Times New Roman" w:hAnsi="Times New Roman"/>
          <w:b w:val="1"/>
          <w:sz w:val="28"/>
        </w:rPr>
      </w:pPr>
      <w:r>
        <w:rPr>
          <w:rFonts w:ascii="Times New Roman" w:hAnsi="Times New Roman"/>
          <w:b w:val="1"/>
          <w:sz w:val="28"/>
        </w:rPr>
        <w:t>Отечественное исполнительство на духовых инструментах: исторический аспект</w:t>
      </w:r>
    </w:p>
    <w:p>
      <w:pPr>
        <w:spacing w:lineRule="auto" w:line="360" w:after="0"/>
        <w:ind w:firstLine="709"/>
        <w:jc w:val="both"/>
        <w:rPr>
          <w:rFonts w:ascii="Times New Roman" w:hAnsi="Times New Roman"/>
          <w:sz w:val="28"/>
        </w:rPr>
      </w:pPr>
    </w:p>
    <w:p>
      <w:pPr>
        <w:spacing w:lineRule="auto" w:line="360" w:after="0"/>
        <w:ind w:firstLine="709"/>
        <w:jc w:val="both"/>
        <w:rPr>
          <w:rFonts w:ascii="Times New Roman" w:hAnsi="Times New Roman"/>
          <w:sz w:val="28"/>
        </w:rPr>
      </w:pPr>
      <w:r>
        <w:rPr>
          <w:rFonts w:ascii="Times New Roman" w:hAnsi="Times New Roman"/>
          <w:sz w:val="28"/>
        </w:rPr>
        <w:t>Важную роль в развитии духового инструментального исполнительства сыграл Петр Первый, который отводил музыке большое место на государственном уровне. Император создал военную оркестровую службу в Российской Империи. Из Риги был выписан хор духовых инструментов и в стране появились музыканты-исполнители на трубах, литаврах, гобоях и фаготах.</w:t>
      </w:r>
    </w:p>
    <w:p>
      <w:pPr>
        <w:spacing w:lineRule="auto" w:line="360" w:after="0"/>
        <w:ind w:firstLine="709"/>
        <w:jc w:val="both"/>
        <w:rPr>
          <w:rFonts w:ascii="Times New Roman" w:hAnsi="Times New Roman"/>
          <w:sz w:val="28"/>
        </w:rPr>
      </w:pPr>
      <w:r>
        <w:rPr>
          <w:rFonts w:ascii="Times New Roman" w:hAnsi="Times New Roman"/>
          <w:sz w:val="28"/>
        </w:rPr>
        <w:t>В начале XVIII столетия он организовал мероприятия по подготовке и обучению русских военных музыкантов. С этой целью в Российскую Империю были приглашены иностранные музыканты, обязующиеся обучить молодежь играть на различных духовых инструментах. И уже в 1705 году в России было создано несколько школ военных музыкантов-исполнителей. А через пять лет такие школы были открыты в различных городах страны.</w:t>
      </w:r>
    </w:p>
    <w:p>
      <w:pPr>
        <w:spacing w:lineRule="auto" w:line="360" w:after="0"/>
        <w:ind w:firstLine="709"/>
        <w:jc w:val="both"/>
        <w:rPr>
          <w:rFonts w:ascii="Times New Roman" w:hAnsi="Times New Roman"/>
          <w:sz w:val="28"/>
        </w:rPr>
      </w:pPr>
      <w:r>
        <w:rPr>
          <w:rFonts w:ascii="Times New Roman" w:hAnsi="Times New Roman"/>
          <w:sz w:val="28"/>
        </w:rPr>
        <w:t xml:space="preserve">В 1711 году Петр Первый издал Указ за номером 2319 об утверждении штатного русского военного оркестра, что дало толчок для организации в армиях военных духовых оркестров, в состав которых входили общеевропейские инструменты. Все это послужило интенсивному развитию оркестрового искусства. </w:t>
      </w:r>
    </w:p>
    <w:p>
      <w:pPr>
        <w:spacing w:lineRule="auto" w:line="360" w:after="0"/>
        <w:ind w:firstLine="709"/>
        <w:jc w:val="both"/>
        <w:rPr>
          <w:rFonts w:ascii="Times New Roman" w:hAnsi="Times New Roman"/>
          <w:sz w:val="28"/>
        </w:rPr>
      </w:pPr>
      <w:r>
        <w:rPr>
          <w:rFonts w:ascii="Times New Roman" w:hAnsi="Times New Roman"/>
          <w:sz w:val="28"/>
        </w:rPr>
        <w:t>Кроме придворного оркестра стали появляться частные аристократические оркестры, например, в домах Меншикова, Апраксина, Лефорта и других. Уже к концу XVIII столетия в Российской Империи функционировали сотни крепостных оркестров, при которых открывались музыкальные школы. Была целая сеть флотских и полковых школ, которые называли «трубаческими».</w:t>
      </w:r>
    </w:p>
    <w:p>
      <w:pPr>
        <w:spacing w:lineRule="auto" w:line="360" w:after="0"/>
        <w:ind w:firstLine="709"/>
        <w:jc w:val="both"/>
        <w:rPr>
          <w:rFonts w:ascii="Times New Roman" w:hAnsi="Times New Roman"/>
          <w:sz w:val="28"/>
        </w:rPr>
      </w:pPr>
      <w:r>
        <w:rPr>
          <w:rFonts w:ascii="Times New Roman" w:hAnsi="Times New Roman"/>
          <w:sz w:val="28"/>
        </w:rPr>
        <w:t>Светская музыка оркестров стала популяризированной и получила широчайшее развитие. Ведущее место отводилось духовым инструментам. Духовая музыка звучала на открытом воздухе во время крупных мероприятий, хоровая музыка исполнялась под звуки труб и литавр, имела фанфарную и торжественную, гимническую мелодику.</w:t>
      </w:r>
    </w:p>
    <w:p>
      <w:pPr>
        <w:spacing w:lineRule="auto" w:line="360" w:after="0"/>
        <w:ind w:firstLine="709"/>
        <w:jc w:val="both"/>
        <w:rPr>
          <w:rFonts w:ascii="Times New Roman" w:hAnsi="Times New Roman"/>
          <w:sz w:val="28"/>
        </w:rPr>
      </w:pPr>
      <w:r>
        <w:rPr>
          <w:rFonts w:ascii="Times New Roman" w:hAnsi="Times New Roman"/>
          <w:sz w:val="28"/>
        </w:rPr>
        <w:t>При Петре Первом стал расширяться круг профессиональных музыкантов, например, капелла герцога Голштинского. В 1702 году в Москве открылся драматический театр, где было организовано обучение русских учеников игре на оркестровых инструментах. В 1731 году в Российской Империи на официальном уровне утвердили придворный оркестр, который со временем стал укомплектовываться великолепными исполнителями из-за границы. Особое внимание было уделено педагогическому персоналу, в котором, чаще всего были европейские преподаватели. В Сухопутном шляхетском корпусе (учебном заведении) проходили музыкальное обучение будущие капельмейстеры и учителя, которых по выпуску из корпуса брали на службу. Стоит отметить, что в корпусе учащиеся осваивали одновременно два инструмента – духовой и струнный.</w:t>
      </w:r>
    </w:p>
    <w:p>
      <w:pPr>
        <w:spacing w:lineRule="auto" w:line="360" w:after="0"/>
        <w:ind w:firstLine="709"/>
        <w:jc w:val="both"/>
        <w:rPr>
          <w:rFonts w:ascii="Times New Roman" w:hAnsi="Times New Roman"/>
          <w:sz w:val="28"/>
        </w:rPr>
      </w:pPr>
      <w:r>
        <w:rPr>
          <w:rFonts w:ascii="Times New Roman" w:hAnsi="Times New Roman"/>
          <w:sz w:val="28"/>
        </w:rPr>
        <w:t xml:space="preserve">Итак, к 1730-м годам в Российской Империи были созданы все условия для систематического обучения исполнителей на духовых инструментах. Кроме флотских и полковых школ обучение было дополнено соответствующими классами в учебных заведениях различных направлений, например, Академия художеств, Академический университет в Петербурге, гимназии Москвы и Казани, частные пансионы, Московский университет и другие. В 1740 году в Петербурге создается специальный инструментальный класс по обучению игре на духовых инструментах для молодых крепостных музыкантов. В XVIII веке популярным инструментом среди духовых инструментов стала флейта, поскольку она была любима большинством представителей высшего сословия. </w:t>
      </w:r>
    </w:p>
    <w:p>
      <w:pPr>
        <w:spacing w:lineRule="auto" w:line="360" w:after="0"/>
        <w:ind w:firstLine="709"/>
        <w:jc w:val="both"/>
        <w:rPr>
          <w:rFonts w:ascii="Times New Roman" w:hAnsi="Times New Roman"/>
          <w:sz w:val="28"/>
        </w:rPr>
      </w:pPr>
      <w:r>
        <w:rPr>
          <w:rFonts w:ascii="Times New Roman" w:hAnsi="Times New Roman"/>
          <w:sz w:val="28"/>
        </w:rPr>
        <w:t>Именно данные условия позволили инструментальным ансамблям и оперным оркестрам Российской Империи получить мощное развитие. Отсутствие профессиональных музыкантов стало причиной посещения великим музыкантами Европы российского государства. Это обеспечило сильный подъем музыкальной культуры Российской Империи во второй половине XVIII – начале XIX столетий, позволило выпустить профессионалов-исполнителей и создать конкуренцию за попадание в оркестр. В это же время получили широкую популярность крепостные оркестры с музыкальными школами. Именно выпускники таких школ стали ядром профессиональных оркестров. Позднее виртуозные музыканты выступали сольно.</w:t>
      </w:r>
    </w:p>
    <w:p>
      <w:pPr>
        <w:spacing w:lineRule="auto" w:line="360" w:after="0"/>
        <w:ind w:firstLine="709"/>
        <w:jc w:val="both"/>
        <w:rPr>
          <w:rFonts w:ascii="Times New Roman" w:hAnsi="Times New Roman"/>
          <w:sz w:val="28"/>
        </w:rPr>
      </w:pPr>
      <w:r>
        <w:rPr>
          <w:rFonts w:ascii="Times New Roman" w:hAnsi="Times New Roman"/>
          <w:sz w:val="28"/>
        </w:rPr>
        <w:t>В первой половине XIX столетия вопросы обучения и подготовки исполнителей-духовиков были не решены. Театральные школы, в которых осуществлялась подготовка оркестровых исполнителей, не оправдывали себя ни с количественной, ни с качественной стороны, поскольку за полувековую деятельность из них вышло только восемьдесят четыре музыканта разных специальностей. Инструментальные классы при придворных капеллах были закрыты через шесть лет.</w:t>
      </w:r>
    </w:p>
    <w:p>
      <w:pPr>
        <w:spacing w:lineRule="auto" w:line="360" w:after="0"/>
        <w:ind w:firstLine="709"/>
        <w:jc w:val="both"/>
        <w:rPr>
          <w:rFonts w:ascii="Times New Roman" w:hAnsi="Times New Roman"/>
          <w:sz w:val="28"/>
        </w:rPr>
      </w:pPr>
      <w:r>
        <w:rPr>
          <w:rFonts w:ascii="Times New Roman" w:hAnsi="Times New Roman"/>
          <w:sz w:val="28"/>
        </w:rPr>
        <w:t>В XIX столетии в Российской империи оживилась концертная жизнь. В 1802 году концерты стали проводится в Петербурге в Филармоническом обществе. Мариинский театр давал симфонические концерты, которые могли проходить по субботам или в дни, когда не было спектаклей.</w:t>
      </w:r>
    </w:p>
    <w:p>
      <w:pPr>
        <w:spacing w:lineRule="auto" w:line="360" w:after="0"/>
        <w:ind w:firstLine="709"/>
        <w:jc w:val="both"/>
        <w:rPr>
          <w:rFonts w:ascii="Times New Roman" w:hAnsi="Times New Roman"/>
          <w:sz w:val="28"/>
        </w:rPr>
      </w:pPr>
      <w:r>
        <w:rPr>
          <w:rFonts w:ascii="Times New Roman" w:hAnsi="Times New Roman"/>
          <w:sz w:val="28"/>
        </w:rPr>
        <w:t>Большое значение в это время приобрела деятельность крепостных исполнителей, дирижеров и педагогов. Успешной можно назвать деятельность Данилы Кашина, русского композитора и собирателя фольклора. Стоит отметить и развитие камерно-инструментального музыцирования на любительском уровне. Люди могли просто собраться вместе поиграть и послушать музыку в домах.</w:t>
      </w:r>
    </w:p>
    <w:p>
      <w:pPr>
        <w:spacing w:lineRule="auto" w:line="360" w:after="0"/>
        <w:ind w:firstLine="709"/>
        <w:jc w:val="both"/>
        <w:rPr>
          <w:rFonts w:ascii="Times New Roman" w:hAnsi="Times New Roman"/>
          <w:sz w:val="28"/>
        </w:rPr>
      </w:pPr>
      <w:r>
        <w:rPr>
          <w:rFonts w:ascii="Times New Roman" w:hAnsi="Times New Roman"/>
          <w:sz w:val="28"/>
        </w:rPr>
        <w:t>В первой половине XIX столетия в нотных магазинах стали доступными обработки русских народных песен для флейты из репертуара Лопатинского, Лобера, Ганфа, также были переложения трех сонат Клементи для фортепиано, флейты и баса, дуэта для двух флейт Мочинелли и прочие. Были изданы сборники русских песен с вариациями для солирующей флейты.</w:t>
      </w:r>
    </w:p>
    <w:p>
      <w:pPr>
        <w:spacing w:lineRule="auto" w:line="360" w:after="0"/>
        <w:ind w:firstLine="709"/>
        <w:jc w:val="both"/>
        <w:rPr>
          <w:rFonts w:ascii="Times New Roman" w:hAnsi="Times New Roman"/>
          <w:sz w:val="28"/>
        </w:rPr>
      </w:pPr>
      <w:r>
        <w:rPr>
          <w:rFonts w:ascii="Times New Roman" w:hAnsi="Times New Roman"/>
          <w:sz w:val="28"/>
        </w:rPr>
        <w:t xml:space="preserve">Во второй половине XIX столетия стали появляться самоучители игры на разных инструментах, включая и духовые. В состав пособий входили и русские народные песни. Получило развитие издательство дело. Кларнетист, педагог, аранжировщик Франц Вейсгерберг стал первым создателем нот для духовых инструментов. Особое место в развитии инструментального духового исполнительства занимают русские композиторы-классики. Евстигней Фомин (1761-1800), Дмитрий Бортянский (1751-1825), Василий Пашкевич (1742-1797), Осип Козловский (1757-1819) в свои сочинения активно включали духовые инструменты, в частности флейту, кларнет, фагот, валторну. Кларнет получил признание у композиторов как солирующий инструмент. </w:t>
      </w:r>
    </w:p>
    <w:p>
      <w:pPr>
        <w:spacing w:lineRule="auto" w:line="360" w:after="0"/>
        <w:ind w:firstLine="709"/>
        <w:jc w:val="both"/>
        <w:rPr>
          <w:rFonts w:ascii="Times New Roman" w:hAnsi="Times New Roman"/>
          <w:sz w:val="28"/>
        </w:rPr>
      </w:pPr>
      <w:r>
        <w:rPr>
          <w:rFonts w:ascii="Times New Roman" w:hAnsi="Times New Roman"/>
          <w:sz w:val="28"/>
        </w:rPr>
        <w:t>Нельзя обойти стороной творчество великих русских гениев, среди которых стоит отметить М. И. Глинку (1804-1857), создавшего свой оркестровый стиль, особое национальное музыкальное мышление, синтезировавшего народную музыку и профессиональное мастерство. В своих сочинениях он использовал парные составы, включая тромбоны, ударные, малую флейту, английский рожок, контрафагот. Композитору успешно удавалось обойти несовершенство таких инструментов как валторна и труба в инструментовке, раскрыть весь колорит каждого инструмента, который звучал ярко, четко и точно. В партиях можно было увидеть русские распевные мелодии, испанские танцы, наигрыши, восточные темы.</w:t>
      </w:r>
    </w:p>
    <w:p>
      <w:pPr>
        <w:spacing w:lineRule="auto" w:line="360" w:after="0"/>
        <w:ind w:firstLine="709"/>
        <w:jc w:val="both"/>
        <w:rPr>
          <w:rFonts w:ascii="Times New Roman" w:hAnsi="Times New Roman"/>
          <w:sz w:val="28"/>
        </w:rPr>
      </w:pPr>
      <w:r>
        <w:rPr>
          <w:rFonts w:ascii="Times New Roman" w:hAnsi="Times New Roman"/>
          <w:sz w:val="28"/>
        </w:rPr>
        <w:t xml:space="preserve">Важную роль сыграл и А. А. Алябьев (1787-1851), которого считают основателем русской камерно-инструментальной музыки. Он обращался к различным видам ансамбля инструментов, сочинял квартеты, квинтеты для духовых и струнных. Его композиторские произведения отличались художественным содержанием и разнообразием жанров. </w:t>
      </w:r>
    </w:p>
    <w:p>
      <w:pPr>
        <w:spacing w:lineRule="auto" w:line="360" w:after="0"/>
        <w:ind w:firstLine="709"/>
        <w:jc w:val="both"/>
        <w:rPr>
          <w:rFonts w:ascii="Times New Roman" w:hAnsi="Times New Roman"/>
          <w:sz w:val="28"/>
        </w:rPr>
      </w:pPr>
      <w:r>
        <w:rPr>
          <w:rFonts w:ascii="Times New Roman" w:hAnsi="Times New Roman"/>
          <w:sz w:val="28"/>
        </w:rPr>
        <w:t>После М.И. Глинки к духовым ансамблям обратился А. Г. Рубинштейн (1829-1894). Он писал камерные произведения, отличающиеся монументальностью формы и ярко выраженным оркестрово-тембральным мышлением. Н. Г. Рубинштейн (1835-1881) проводил пропаганду музыкального наследия для духовых инструментов, организовывал камерные собрания, где сам исполнял партию фортепиано.</w:t>
      </w:r>
    </w:p>
    <w:p>
      <w:pPr>
        <w:spacing w:lineRule="auto" w:line="360" w:after="0"/>
        <w:ind w:firstLine="709"/>
        <w:jc w:val="both"/>
        <w:rPr>
          <w:rFonts w:ascii="Times New Roman" w:hAnsi="Times New Roman"/>
          <w:sz w:val="28"/>
        </w:rPr>
      </w:pPr>
      <w:r>
        <w:rPr>
          <w:rFonts w:ascii="Times New Roman" w:hAnsi="Times New Roman"/>
          <w:sz w:val="28"/>
        </w:rPr>
        <w:t>Важным периодом в расширении выразительности звучания духовых инструментов стало творчество композитора П. И. Чайковского (1840-1893). Он придерживался принципов оркестровки, которые заложил М.И. Глинка, не смешивал и не обобщал тембры инструментов. Принцип индивидуализации, чистоты тембра каждого голоса довел до совершенства. В произведениях П.И. Чайковского духовым инструментам поручались сольные эпизоды, а позднее их звучание драматизировалось. Например, опера «Пиковая дама». Роль духовых оркестров в его творчестве велика.</w:t>
      </w:r>
    </w:p>
    <w:p>
      <w:pPr>
        <w:spacing w:lineRule="auto" w:line="360" w:after="0"/>
        <w:ind w:firstLine="709"/>
        <w:jc w:val="both"/>
        <w:rPr>
          <w:rFonts w:ascii="Times New Roman" w:hAnsi="Times New Roman"/>
          <w:sz w:val="28"/>
        </w:rPr>
      </w:pPr>
      <w:r>
        <w:rPr>
          <w:rFonts w:ascii="Times New Roman" w:hAnsi="Times New Roman"/>
          <w:sz w:val="28"/>
        </w:rPr>
        <w:t>Новым звучанием наделил духовые инструменты Н. А. Римский-Корсаков (1844-1908), который изобрел новые приемы игры, расширил выразительные возможности инструментов. Оркестр композитора отличался колоритностью, концертностью и нарядностью. Композитор сам руководил духовыми оркестрами на концертах, организовывал концерты сводных военных оркестров в Кронштадте, разрабатывал новые составы оркестра, обучал музыкантов, готовил капельмейстеров.</w:t>
      </w:r>
    </w:p>
    <w:p>
      <w:pPr>
        <w:spacing w:lineRule="auto" w:line="360" w:after="0"/>
        <w:ind w:firstLine="709"/>
        <w:jc w:val="both"/>
        <w:rPr>
          <w:rFonts w:ascii="Times New Roman" w:hAnsi="Times New Roman"/>
          <w:sz w:val="28"/>
        </w:rPr>
      </w:pPr>
      <w:r>
        <w:rPr>
          <w:rFonts w:ascii="Times New Roman" w:hAnsi="Times New Roman"/>
          <w:sz w:val="28"/>
        </w:rPr>
        <w:t>Традиции в инструментовке Н.А. Римского-Корсакова продолжает А. Н. Скрябин (1872-1915). Его оркестр отличался пышностью, насыщенностью тембровых красок. Состав оркестра увеличился, партитура включала четыре вида деревянных духовых, а в группу медных входило восемь валторн, пять труб, три тромбона и одна туба.</w:t>
      </w:r>
    </w:p>
    <w:p>
      <w:pPr>
        <w:spacing w:lineRule="auto" w:line="360" w:after="0"/>
        <w:ind w:firstLine="709"/>
        <w:jc w:val="both"/>
        <w:rPr>
          <w:rFonts w:ascii="Times New Roman" w:hAnsi="Times New Roman"/>
          <w:sz w:val="28"/>
        </w:rPr>
      </w:pPr>
      <w:r>
        <w:rPr>
          <w:rFonts w:ascii="Times New Roman" w:hAnsi="Times New Roman"/>
          <w:sz w:val="28"/>
        </w:rPr>
        <w:t xml:space="preserve">Во второй половине XIX столетия произошло знаковое событие для профессионального музыкального творчества – открытие Русского музыкального общества в Петербурге, основной целью которого была организация концертной жизни и популяризации музыки среди широкой публики. Чтобы достичь цель нужны были профессионалы-исполнители. Поэтому стали открывать музыкальные учебные заведения в Российской Империи. С подачи Антона Рубинштейна в Петербурге стали появляться музыкальные классы, позднее преобразованные в Петербургскую консерваторию. Так же были открыты консерватории в Москве, которые сыграли решающую роль в подготовке профессиональных музыкантов-исполнителей на духовых инструментах. В таких консерваториях были объединены школа, училище и вуз. Срок обучения составлял 6 лет. Позднее был утвержден срок обучения в 9 лет. </w:t>
      </w:r>
    </w:p>
    <w:p>
      <w:pPr>
        <w:spacing w:lineRule="auto" w:line="360" w:after="0"/>
        <w:ind w:firstLine="709"/>
        <w:jc w:val="both"/>
        <w:rPr>
          <w:rFonts w:ascii="Times New Roman" w:hAnsi="Times New Roman"/>
          <w:sz w:val="28"/>
        </w:rPr>
      </w:pPr>
      <w:r>
        <w:rPr>
          <w:rFonts w:ascii="Times New Roman" w:hAnsi="Times New Roman"/>
          <w:sz w:val="28"/>
        </w:rPr>
        <w:t>Немаловажное место в подготовке профессиональных исполнителей занимала Придворная певческая капелла. Среди выпускников можно отметить Ф. Степанова (флейта), А. Васильева (фагот), В. Афанасьев (кларнет), валторнистов А. Артемьева, Ф. Ефимова, М. Корсун. Статус высшего учебного заведения в 1886 году получило музыкально-драматическое училище Московского филармонического общества, которое также было значимым в обучении профессиональных музыкантов.</w:t>
      </w:r>
    </w:p>
    <w:p>
      <w:pPr>
        <w:spacing w:lineRule="auto" w:line="360" w:after="0"/>
        <w:ind w:firstLine="709"/>
        <w:jc w:val="both"/>
        <w:rPr>
          <w:rFonts w:ascii="Times New Roman" w:hAnsi="Times New Roman"/>
          <w:sz w:val="28"/>
        </w:rPr>
      </w:pPr>
      <w:r>
        <w:rPr>
          <w:rFonts w:ascii="Times New Roman" w:hAnsi="Times New Roman"/>
          <w:sz w:val="28"/>
        </w:rPr>
        <w:t>На рубеже XIX-XX столетий во многих городах Российской Империи стали открываться музыкальные училища, в последствие преобразо…вавшиеся в консерватории, например, Саратовская консерватория. Открывается специальная музыкальная школа Морского ведомства, в дальнейшем переименованная в музыкальную школу Балтийского флота.</w:t>
      </w:r>
    </w:p>
    <w:p>
      <w:pPr>
        <w:spacing w:lineRule="auto" w:line="360" w:after="0"/>
        <w:ind w:firstLine="709"/>
        <w:jc w:val="both"/>
        <w:rPr>
          <w:rFonts w:ascii="Times New Roman" w:hAnsi="Times New Roman"/>
          <w:sz w:val="28"/>
        </w:rPr>
      </w:pPr>
      <w:r>
        <w:rPr>
          <w:rFonts w:ascii="Times New Roman" w:hAnsi="Times New Roman"/>
          <w:sz w:val="28"/>
        </w:rPr>
        <w:t xml:space="preserve">В начале ХХ столетия произошел расцвет оркестрового исполнительства благодаря русскому композиторскому творчеству, работе отечественных музыкантов-исполнителей и дирижеров. Это вдохновило композиторов создавать величественные произведения с ярчайшими образами, организовывались новые составы оркестров. Первым Государственным симфоническим оркестром стал Придворный оркестр Петербурга. Позднее (в 1921 году) оркестр включили в состав Ленинградской филармонии. </w:t>
      </w:r>
    </w:p>
    <w:p>
      <w:pPr>
        <w:spacing w:lineRule="auto" w:line="360" w:after="0"/>
        <w:ind w:firstLine="709"/>
        <w:jc w:val="both"/>
        <w:rPr>
          <w:rFonts w:ascii="Times New Roman" w:hAnsi="Times New Roman"/>
          <w:sz w:val="28"/>
        </w:rPr>
      </w:pPr>
      <w:r>
        <w:rPr>
          <w:rFonts w:ascii="Times New Roman" w:hAnsi="Times New Roman"/>
          <w:sz w:val="28"/>
        </w:rPr>
        <w:t>С 1921 по 1932 годы в обществе возникла потребность совершенствования образовательного и воспитательного процесса подготовки музыкантов-исполнителей. В этом качестве первопроходцем стал Первый симфонический ансамбль Моссовета без дирижера (1922 год), в состав которого входили артисты оркестра Большого театра. Концертные программы данного оркестра были разными, могли включать трудные симфонические произведения как русских, так и зарубежных композиторов. Поскольку в нем были музыканты, задействованные на другой (основной) работе, то оркестру пришлось прекратить свою деятельность. В 1929 году подобный оркестр был организован в Воронеже. А в Московской консерватории по методу Первого симфонического ансамбля Моссовета без дирижера трудился студенческий оркестр. В 1931 году по инициативе Ленинградского комитета радиофикации был создан симфонический оркестр, который в 1953 году был передан в ведение Ленинградской филармонии под руководством К.Элиасберга, Н.Рабиновича, А.Янсонса. В 1936 году был создан Государственный академический симфонический оркестр СССР под руководством А.Гаука, Н.Рахлина, К.Иванова. Главным дирижером был Е.Светланов.</w:t>
      </w:r>
    </w:p>
    <w:p>
      <w:pPr>
        <w:spacing w:lineRule="auto" w:line="360" w:after="0"/>
        <w:ind w:firstLine="709"/>
        <w:jc w:val="both"/>
        <w:rPr>
          <w:rFonts w:ascii="Times New Roman" w:hAnsi="Times New Roman"/>
          <w:sz w:val="28"/>
        </w:rPr>
      </w:pPr>
      <w:r>
        <w:rPr>
          <w:rFonts w:ascii="Times New Roman" w:hAnsi="Times New Roman"/>
          <w:sz w:val="28"/>
        </w:rPr>
        <w:t>Решающим моментом в формировании отечественной школы игры на духовых инструментах стало создание полноценного художественного репертуара: переложения и обработки различных сочинений для духовых инструментов. Особый вклад сделал композитор А. Гедике, создавший «Библиотеку для духовых инструментов» из переложений произведений И.С.Баха, Г.Генделя, Д.Скарлатти, В.А.Моцарта, Л.Бетховена, Ф.Шуберта, Ф.Мендельсона, Э.Грига и многих других. Расширение репертуара для духовых инструментов послужило стимулом для расцвета искусства, повышения мастерства владения инструментов. Основателями отечественных школ игры на духовых инструментах были: С.В.Розанов (кларнет), В.Н.Цыбин (флейта), В.М.Блажевич (тромбон), М.И.Табаков (труба), Н.В.Назаров (гобой), И.И.Костлан (фагот), А.Г.Васильев (фагот).</w:t>
      </w:r>
    </w:p>
    <w:p>
      <w:pPr>
        <w:spacing w:lineRule="auto" w:line="360" w:after="0"/>
        <w:ind w:firstLine="709"/>
        <w:jc w:val="both"/>
        <w:rPr>
          <w:rFonts w:ascii="Times New Roman" w:hAnsi="Times New Roman"/>
          <w:sz w:val="28"/>
        </w:rPr>
      </w:pPr>
      <w:r>
        <w:rPr>
          <w:rFonts w:ascii="Times New Roman" w:hAnsi="Times New Roman"/>
          <w:sz w:val="28"/>
        </w:rPr>
        <w:t>С 1928 года в Московской консерватории были организованы курсы по подготовке военных капельмейстеров сроком обучения в два года, что положило начало профессионального обучения военных дирижеров. А в 1929 году было открыт специальный военно-капельмейстерский класс под руководством А.Александрова и В.Блажевича, год спустя преобразован в отделение, а в 1935 году – в факультет со сроком обучения в четыре года.</w:t>
      </w:r>
    </w:p>
    <w:p>
      <w:pPr>
        <w:spacing w:lineRule="auto" w:line="360" w:after="0"/>
        <w:ind w:firstLine="709"/>
        <w:jc w:val="both"/>
        <w:rPr>
          <w:rFonts w:ascii="Times New Roman" w:hAnsi="Times New Roman"/>
          <w:sz w:val="28"/>
        </w:rPr>
      </w:pPr>
      <w:r>
        <w:rPr>
          <w:rFonts w:ascii="Times New Roman" w:hAnsi="Times New Roman"/>
          <w:sz w:val="28"/>
        </w:rPr>
        <w:t>Совершенствование исполнительства на духовых инструментах в середине ХХ столетия связано с творчеством Д.Д.Шостаковича (1906-1975) и С.С.Прокофьева (1891-1953). Для одного композитора присущ был принцип индивидуализации тембров некоторых инструментов в напевно-лирических, декламационно-патетических эпизодах и вывод их на первый план. Для другого композитора – принцип тембровой многокрасочности темы, в которой задействован ряд инструментов, создающие колористические звуковые образцы.</w:t>
      </w:r>
    </w:p>
    <w:p>
      <w:pPr>
        <w:spacing w:lineRule="auto" w:line="360" w:after="0"/>
        <w:ind w:firstLine="709"/>
        <w:jc w:val="both"/>
        <w:rPr>
          <w:rFonts w:ascii="Times New Roman" w:hAnsi="Times New Roman"/>
          <w:sz w:val="28"/>
        </w:rPr>
      </w:pPr>
      <w:r>
        <w:rPr>
          <w:rFonts w:ascii="Times New Roman" w:hAnsi="Times New Roman"/>
          <w:sz w:val="28"/>
        </w:rPr>
        <w:t xml:space="preserve">В советской музыке для духовых инструментов стали формироваться жанры концерта, сонаты, сюиты, сочинения малой формы. Особое влияние на развитие советской школы оказала педагогическая, методическая работа ведущих профессоров и педагогов следующего поколения Московской консерватории. С 1944 года подготовкой музыкантов-исполнителей занималась Российская Академия музыкального искусства имени Гнесиных. </w:t>
      </w:r>
    </w:p>
    <w:p>
      <w:pPr>
        <w:spacing w:lineRule="auto" w:line="360" w:after="0"/>
        <w:ind w:firstLine="709"/>
        <w:jc w:val="both"/>
        <w:rPr>
          <w:rFonts w:ascii="Times New Roman" w:hAnsi="Times New Roman"/>
          <w:sz w:val="28"/>
        </w:rPr>
      </w:pPr>
      <w:r>
        <w:rPr>
          <w:rFonts w:ascii="Times New Roman" w:hAnsi="Times New Roman"/>
          <w:sz w:val="28"/>
        </w:rPr>
        <w:t>После окончания Великой Отечественной войны в развитии исполнительского искусства наступил новый период, для которого характерны высокий уровень качества образования, рост исполнительского мастерства, расширение сольной и ансамблевой концертной деятельности.</w:t>
      </w:r>
    </w:p>
    <w:p>
      <w:pPr>
        <w:spacing w:lineRule="auto" w:line="360" w:after="0"/>
        <w:ind w:firstLine="709"/>
        <w:jc w:val="both"/>
        <w:rPr>
          <w:rFonts w:ascii="Times New Roman" w:hAnsi="Times New Roman"/>
          <w:sz w:val="28"/>
        </w:rPr>
      </w:pPr>
      <w:r>
        <w:rPr>
          <w:rFonts w:ascii="Times New Roman" w:hAnsi="Times New Roman"/>
          <w:sz w:val="28"/>
        </w:rPr>
        <w:t>Стали систематические проводится всесоюзные и республиканские конкурсы, показывающие рост значения духовых инструментов, открывшие новые имена талантливых музыкантов, подтверждающие высокое мастерство преподавателей, учебных заведений.</w:t>
      </w:r>
    </w:p>
    <w:p>
      <w:pPr>
        <w:spacing w:lineRule="auto" w:line="360" w:after="0"/>
        <w:ind w:firstLine="709"/>
        <w:jc w:val="both"/>
        <w:rPr>
          <w:rFonts w:ascii="Times New Roman" w:hAnsi="Times New Roman"/>
          <w:sz w:val="28"/>
        </w:rPr>
      </w:pPr>
      <w:r>
        <w:rPr>
          <w:rFonts w:ascii="Times New Roman" w:hAnsi="Times New Roman"/>
          <w:sz w:val="28"/>
        </w:rPr>
        <w:t>Во второй половине ХХ столетия активно ведутся поиски художественно-выразительных возможностей инструментов. Выросла драматическая роль духовых инструментов в содержании всего музыкального сочинения. Оригинальное использование инструментов можно увидеть в оркестрах Н.Я.Мясковского, А.И.Хачатуряна, Д.Б.Кабалевского, Г.В.Свиридова и других. В их произведениях духовые инструменты играют много сольных эпизодов, подчеркивая особенности тембра и технические возможности каждого инструмента.</w:t>
      </w:r>
    </w:p>
    <w:p>
      <w:pPr>
        <w:spacing w:lineRule="auto" w:line="360" w:after="0"/>
        <w:ind w:firstLine="709"/>
        <w:jc w:val="both"/>
        <w:rPr>
          <w:rFonts w:ascii="Times New Roman" w:hAnsi="Times New Roman"/>
          <w:sz w:val="28"/>
        </w:rPr>
      </w:pPr>
      <w:r>
        <w:rPr>
          <w:rFonts w:ascii="Times New Roman" w:hAnsi="Times New Roman"/>
          <w:sz w:val="28"/>
        </w:rPr>
        <w:t>Научно-методическая работа получила расцвет к середине ХХ столетия (А.Усов, Н.Платонов, Б.Диков и другие). В методических разработках нашли отражение методические принципы, которые были выдвинуты в трудах советских педагогов. Научные труда затрагивали вопросы методики обучения, теории и истории исполнительства, проблемы интонирования на духовых инструментах, вопросы развития исполнительского аппарата, дыхания и многие другие.</w:t>
      </w:r>
    </w:p>
    <w:p>
      <w:r>
        <w:rPr>
          <w:rFonts w:ascii="Times New Roman" w:hAnsi="Times New Roman"/>
          <w:sz w:val="28"/>
        </w:rPr>
        <w:t xml:space="preserve">Таким образом, на основании вышеизложенного, можно сделать вывод, что на развитие отечественного духового исполнительства оказали западноевропейские традиции, которые представлены иностранными музыкантами, так и опытом иностранных педагогов. Все это положило начало формированию профессионального обучения игре на духовых инструментах в Российской Империи. В это же время стали открываться нотные издательства, создаваться музыкальные сочинения для ансамблей духовых инструментов, что положило начало композиторскому интересу к различным жанрам духовой музыки (концерты, сюиты, квартеты, квинтеты и т.д.). В XIX-ХХ веках сформировалось профессиональное обучение игре на духовых инструментах, созданы принципы, методы и формы обучения, сформировалась система музыкального образования. Развитие получила и научно-методическая работа, затрагивающая вопросы интонирования, техники, исполнительского аппарата, исполнительского дыхания. </w:t>
      </w:r>
    </w:p>
    <w:sectPr>
      <w:type w:val="nextPage"/>
      <w:pgMar w:left="1700" w:right="850" w:top="1133" w:bottom="1133" w:header="708" w:footer="708" w:gutter="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0"/>
  <w:defaultTabStop w:val="720"/>
  <w:autoHyphenation w:val="0"/>
  <w:evenAndOddHeaders w:val="0"/>
  <w:clrSchemeMapping/>
</w:settings>
</file>

<file path=word/styles.xml><?xml version="1.0" encoding="utf-8"?>
<w:styles xmlns:w="http://schemas.openxmlformats.org/wordprocessingml/2006/main">
  <w:docDefaults>
    <w:rPrDefault>
      <w:rPr>
        <w:rFonts w:ascii="Calibri" w:hAnsi="Calibri"/>
        <w:b w:val="0"/>
        <w:i w:val="0"/>
        <w:caps w:val="0"/>
        <w:strike w:val="0"/>
        <w:noProof w:val="0"/>
        <w:vanish w:val="0"/>
        <w:color w:val="auto"/>
        <w:sz w:val="22"/>
        <w:u w:val="none"/>
        <w:vertAlign w:val="baseline"/>
      </w:rPr>
    </w:rPrDefault>
    <w:pPrDefault>
      <w:pPr>
        <w:keepNext w:val="0"/>
        <w:keepLines w:val="0"/>
        <w:widowControl w:val="1"/>
        <w:suppressLineNumbers w:val="0"/>
        <w:shd w:val="clear" w:fill="auto"/>
        <w:suppressAutoHyphens w:val="0"/>
        <w:spacing w:lineRule="auto" w:line="276" w:before="0" w:after="200" w:beforeAutospacing="0" w:afterAutospacing="0"/>
        <w:ind w:firstLine="0" w:left="0" w:right="0"/>
        <w:contextualSpacing w:val="0"/>
        <w:jc w:val="left"/>
      </w:pPr>
    </w:pPrDefault>
  </w:docDefaults>
  <w:style w:type="paragraph" w:styleId="P0" w:default="1">
    <w:name w:val="Normal"/>
    <w:pPr>
      <w:jc w:val="left"/>
    </w:pPr>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table" w:styleId="T0" w:default="1">
    <w:name w:val="Normal Table"/>
    <w:tblPr>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s>
</file>

<file path=word/_rels/document.xml.rels><?xml version="1.0" encoding="utf-8"?><Relationships xmlns="http://schemas.openxmlformats.org/package/2006/relationships"><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