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BFCE7" w14:textId="751FDF94" w:rsidR="008D5C20" w:rsidRPr="00AE044B" w:rsidRDefault="00AE044B" w:rsidP="00AE044B">
      <w:pPr>
        <w:pStyle w:val="a4"/>
        <w:jc w:val="center"/>
        <w:rPr>
          <w:rFonts w:ascii="Times New Roman" w:hAnsi="Times New Roman" w:cs="Times New Roman"/>
          <w:b/>
          <w:bCs/>
          <w:sz w:val="28"/>
          <w:szCs w:val="28"/>
        </w:rPr>
      </w:pPr>
      <w:r w:rsidRPr="00AE044B">
        <w:rPr>
          <w:rFonts w:ascii="Times New Roman" w:hAnsi="Times New Roman" w:cs="Times New Roman"/>
          <w:b/>
          <w:bCs/>
          <w:sz w:val="28"/>
          <w:szCs w:val="28"/>
        </w:rPr>
        <w:t>«</w:t>
      </w:r>
      <w:r w:rsidR="00933BEA" w:rsidRPr="00AE044B">
        <w:rPr>
          <w:rFonts w:ascii="Times New Roman" w:hAnsi="Times New Roman" w:cs="Times New Roman"/>
          <w:b/>
          <w:bCs/>
          <w:sz w:val="28"/>
          <w:szCs w:val="28"/>
        </w:rPr>
        <w:t>Метод сенсорной интеграции</w:t>
      </w:r>
      <w:r w:rsidRPr="00AE044B">
        <w:rPr>
          <w:rFonts w:ascii="Times New Roman" w:hAnsi="Times New Roman" w:cs="Times New Roman"/>
          <w:b/>
          <w:bCs/>
          <w:sz w:val="28"/>
          <w:szCs w:val="28"/>
        </w:rPr>
        <w:t>»</w:t>
      </w:r>
    </w:p>
    <w:p w14:paraId="62D11B16" w14:textId="77777777" w:rsidR="00AE044B" w:rsidRPr="00AE044B" w:rsidRDefault="00AE044B" w:rsidP="00AE044B">
      <w:pPr>
        <w:pStyle w:val="a4"/>
        <w:jc w:val="center"/>
        <w:rPr>
          <w:rFonts w:ascii="Times New Roman" w:hAnsi="Times New Roman" w:cs="Times New Roman"/>
          <w:sz w:val="28"/>
          <w:szCs w:val="28"/>
        </w:rPr>
      </w:pPr>
    </w:p>
    <w:p w14:paraId="5391DFEE" w14:textId="61147524" w:rsidR="00933BEA" w:rsidRPr="00AE044B" w:rsidRDefault="00EC0188" w:rsidP="00AE044B">
      <w:pPr>
        <w:pStyle w:val="a4"/>
        <w:jc w:val="both"/>
        <w:rPr>
          <w:rFonts w:ascii="Times New Roman" w:hAnsi="Times New Roman" w:cs="Times New Roman"/>
          <w:sz w:val="28"/>
          <w:szCs w:val="28"/>
        </w:rPr>
      </w:pPr>
      <w:r w:rsidRPr="00AE044B">
        <w:rPr>
          <w:rFonts w:ascii="Times New Roman" w:hAnsi="Times New Roman" w:cs="Times New Roman"/>
          <w:sz w:val="28"/>
          <w:szCs w:val="28"/>
        </w:rPr>
        <w:t xml:space="preserve">     </w:t>
      </w:r>
      <w:r w:rsidR="00933BEA" w:rsidRPr="00AE044B">
        <w:rPr>
          <w:rFonts w:ascii="Times New Roman" w:hAnsi="Times New Roman" w:cs="Times New Roman"/>
          <w:sz w:val="28"/>
          <w:szCs w:val="28"/>
        </w:rPr>
        <w:t>Сенсорная интеграция – это процесс</w:t>
      </w:r>
      <w:r w:rsidRPr="00AE044B">
        <w:rPr>
          <w:rFonts w:ascii="Times New Roman" w:hAnsi="Times New Roman" w:cs="Times New Roman"/>
          <w:sz w:val="28"/>
          <w:szCs w:val="28"/>
        </w:rPr>
        <w:t>,</w:t>
      </w:r>
      <w:r w:rsidR="00933BEA" w:rsidRPr="00AE044B">
        <w:rPr>
          <w:rFonts w:ascii="Times New Roman" w:hAnsi="Times New Roman" w:cs="Times New Roman"/>
          <w:sz w:val="28"/>
          <w:szCs w:val="28"/>
        </w:rPr>
        <w:t xml:space="preserve"> во время которого нервная система получает информацию от рецепторов органов чувств и, анализируя их, использует для выполнения целенаправленной деятельности. Это своего рода способность нервной системы продуктивно свести воедино информацию, поступающую от разных каналов. От того, насколько развита данная способность во многом зависит успешность деятельности человека в целом. Потому ее важно развивать при помощи специальных занятий по сенсорной интеграции. Итогом таких занятий становятся правильное сенсомоторное развитие и мгновенные рефлексы на внешние раздражители.</w:t>
      </w:r>
    </w:p>
    <w:p w14:paraId="1E48874D" w14:textId="3A914270" w:rsidR="00933BEA" w:rsidRDefault="00EC0188" w:rsidP="00AE044B">
      <w:pPr>
        <w:pStyle w:val="a4"/>
        <w:jc w:val="both"/>
        <w:rPr>
          <w:rFonts w:ascii="Times New Roman" w:hAnsi="Times New Roman" w:cs="Times New Roman"/>
          <w:sz w:val="28"/>
          <w:szCs w:val="28"/>
        </w:rPr>
      </w:pPr>
      <w:r w:rsidRPr="00AE044B">
        <w:rPr>
          <w:rFonts w:ascii="Times New Roman" w:hAnsi="Times New Roman" w:cs="Times New Roman"/>
          <w:sz w:val="28"/>
          <w:szCs w:val="28"/>
        </w:rPr>
        <w:t xml:space="preserve">     </w:t>
      </w:r>
      <w:r w:rsidR="00933BEA" w:rsidRPr="00AE044B">
        <w:rPr>
          <w:rFonts w:ascii="Times New Roman" w:hAnsi="Times New Roman" w:cs="Times New Roman"/>
          <w:sz w:val="28"/>
          <w:szCs w:val="28"/>
        </w:rPr>
        <w:t>Условно сенсорная интеграция «заставляет» мозг воспринимать информацию от рецепторов (и реагировать на неё) быстрее, соответственно, процессы воспроизведения различных функций ускоряются.</w:t>
      </w:r>
    </w:p>
    <w:p w14:paraId="5D541949" w14:textId="7B7FFDBC" w:rsidR="001D6E0C" w:rsidRPr="00AE044B" w:rsidRDefault="001D6E0C" w:rsidP="001D6E0C">
      <w:pPr>
        <w:pStyle w:val="a4"/>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7449ED5" wp14:editId="19E18D87">
            <wp:extent cx="4263207" cy="2398386"/>
            <wp:effectExtent l="0" t="0" r="4445" b="2540"/>
            <wp:docPr id="161213727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69885" cy="2402143"/>
                    </a:xfrm>
                    <a:prstGeom prst="rect">
                      <a:avLst/>
                    </a:prstGeom>
                    <a:noFill/>
                  </pic:spPr>
                </pic:pic>
              </a:graphicData>
            </a:graphic>
          </wp:inline>
        </w:drawing>
      </w:r>
    </w:p>
    <w:p w14:paraId="365049C8" w14:textId="3FFC04C9" w:rsidR="00C75F14" w:rsidRPr="00AE044B" w:rsidRDefault="00AE044B" w:rsidP="00AE044B">
      <w:pPr>
        <w:pStyle w:val="a4"/>
        <w:jc w:val="both"/>
        <w:rPr>
          <w:rFonts w:ascii="Times New Roman" w:hAnsi="Times New Roman" w:cs="Times New Roman"/>
          <w:sz w:val="28"/>
          <w:szCs w:val="28"/>
        </w:rPr>
      </w:pPr>
      <w:r>
        <w:rPr>
          <w:rFonts w:ascii="Times New Roman" w:hAnsi="Times New Roman" w:cs="Times New Roman"/>
          <w:sz w:val="28"/>
          <w:szCs w:val="28"/>
          <w:shd w:val="clear" w:color="auto" w:fill="FAFCFF"/>
        </w:rPr>
        <w:t xml:space="preserve">     </w:t>
      </w:r>
      <w:r w:rsidR="00EC0188" w:rsidRPr="00AE044B">
        <w:rPr>
          <w:rFonts w:ascii="Times New Roman" w:hAnsi="Times New Roman" w:cs="Times New Roman"/>
          <w:sz w:val="28"/>
          <w:szCs w:val="28"/>
          <w:shd w:val="clear" w:color="auto" w:fill="FAFCFF"/>
        </w:rPr>
        <w:t>Сенсорная интеграция – это, прежде всего, работа с мозговыми функциями, поэтому чаще всего занятия с использованием сенсорно-интегративных методик проводят нейропсихологи и дефектологи, прошедшие дополнительное образование по данному направлению. Программа по восстановлению и/или развитию сенсомоторных функций подбирается индивидуально; для каждого ребенка это разные игры и занятия, направленные непосредственно на ту область, которая ему дается сложнее.</w:t>
      </w:r>
    </w:p>
    <w:p w14:paraId="412B4883" w14:textId="731EC282" w:rsidR="00C75F14" w:rsidRPr="00AE044B" w:rsidRDefault="00AE044B" w:rsidP="00AE044B">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5F14" w:rsidRPr="00AE044B">
        <w:rPr>
          <w:rFonts w:ascii="Times New Roman" w:eastAsia="Times New Roman" w:hAnsi="Times New Roman" w:cs="Times New Roman"/>
          <w:sz w:val="28"/>
          <w:szCs w:val="28"/>
          <w:lang w:eastAsia="ru-RU"/>
        </w:rPr>
        <w:t>Нарушения сенсорной интеграции называются дисфункцией и представляют собой различные проблемы слухового, зрительного, тактильного, вкусового, двигательного, обонятельного и координационного характера. Симптомы дисфункции сенсорной интеграции чаще всего проявляются в эмоциональной лабильности, поведенческих факторах, двигательной функции, задержке развития речи.</w:t>
      </w:r>
    </w:p>
    <w:p w14:paraId="7A172C49" w14:textId="3DE37403" w:rsidR="00C75F14" w:rsidRPr="00AE044B" w:rsidRDefault="00AE044B" w:rsidP="00AE044B">
      <w:pPr>
        <w:pStyle w:val="a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75F14" w:rsidRPr="00AE044B">
        <w:rPr>
          <w:rFonts w:ascii="Times New Roman" w:eastAsia="Times New Roman" w:hAnsi="Times New Roman" w:cs="Times New Roman"/>
          <w:sz w:val="28"/>
          <w:szCs w:val="28"/>
          <w:lang w:eastAsia="ru-RU"/>
        </w:rPr>
        <w:t xml:space="preserve">Дисфункция сенсорной интеграции, как правило, встречается комплексная, т.е. когда нарушения проявляются в работе нескольких органов чувств. Однако бывает и узконаправленная дисфункция. </w:t>
      </w:r>
    </w:p>
    <w:p w14:paraId="5A188250" w14:textId="77777777" w:rsidR="00AE044B" w:rsidRDefault="00AE044B" w:rsidP="00AE044B">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14:paraId="34898EAD" w14:textId="546E76D7" w:rsidR="00C75F14" w:rsidRDefault="00C75F14" w:rsidP="00AE044B">
      <w:pPr>
        <w:pStyle w:val="a4"/>
        <w:jc w:val="center"/>
        <w:rPr>
          <w:rFonts w:ascii="Times New Roman" w:hAnsi="Times New Roman" w:cs="Times New Roman"/>
          <w:sz w:val="28"/>
          <w:szCs w:val="28"/>
          <w:lang w:eastAsia="ru-RU"/>
        </w:rPr>
      </w:pPr>
      <w:r w:rsidRPr="00AE044B">
        <w:rPr>
          <w:rFonts w:ascii="Times New Roman" w:hAnsi="Times New Roman" w:cs="Times New Roman"/>
          <w:sz w:val="28"/>
          <w:szCs w:val="28"/>
          <w:lang w:eastAsia="ru-RU"/>
        </w:rPr>
        <w:t>Нарушения сенсорной интеграции</w:t>
      </w:r>
    </w:p>
    <w:p w14:paraId="2CD1ECA6" w14:textId="77777777" w:rsidR="00AE044B" w:rsidRPr="00AE044B" w:rsidRDefault="00AE044B" w:rsidP="00AE044B">
      <w:pPr>
        <w:pStyle w:val="a4"/>
        <w:jc w:val="center"/>
        <w:rPr>
          <w:rFonts w:ascii="Times New Roman" w:hAnsi="Times New Roman" w:cs="Times New Roman"/>
          <w:sz w:val="28"/>
          <w:szCs w:val="28"/>
          <w:lang w:eastAsia="ru-RU"/>
        </w:rPr>
      </w:pPr>
    </w:p>
    <w:p w14:paraId="1C334875" w14:textId="77777777" w:rsidR="00C75F14" w:rsidRPr="00AE044B" w:rsidRDefault="00C75F14" w:rsidP="00AE044B">
      <w:pPr>
        <w:pStyle w:val="a4"/>
        <w:jc w:val="both"/>
        <w:rPr>
          <w:rFonts w:ascii="Times New Roman" w:hAnsi="Times New Roman" w:cs="Times New Roman"/>
          <w:sz w:val="28"/>
          <w:szCs w:val="28"/>
          <w:lang w:eastAsia="ru-RU"/>
        </w:rPr>
      </w:pPr>
      <w:r w:rsidRPr="00AE044B">
        <w:rPr>
          <w:rFonts w:ascii="Times New Roman" w:hAnsi="Times New Roman" w:cs="Times New Roman"/>
          <w:b/>
          <w:bCs/>
          <w:i/>
          <w:iCs/>
          <w:sz w:val="28"/>
          <w:szCs w:val="28"/>
          <w:lang w:eastAsia="ru-RU"/>
        </w:rPr>
        <w:t>Со стороны слуховой функции:</w:t>
      </w:r>
      <w:r w:rsidRPr="00AE044B">
        <w:rPr>
          <w:rFonts w:ascii="Times New Roman" w:hAnsi="Times New Roman" w:cs="Times New Roman"/>
          <w:sz w:val="28"/>
          <w:szCs w:val="28"/>
          <w:lang w:eastAsia="ru-RU"/>
        </w:rPr>
        <w:t> боязнь громких звуков и шума, непереносимость некоторых видов музыки или музыки в целом, негативные реакции на пение/голос, невосприимчивость обращений, растерянность в людных и общественных местах.</w:t>
      </w:r>
    </w:p>
    <w:p w14:paraId="766F8086" w14:textId="77777777" w:rsidR="00C75F14" w:rsidRPr="00AE044B" w:rsidRDefault="00C75F14" w:rsidP="00AE044B">
      <w:pPr>
        <w:pStyle w:val="a4"/>
        <w:jc w:val="both"/>
        <w:rPr>
          <w:rFonts w:ascii="Times New Roman" w:hAnsi="Times New Roman" w:cs="Times New Roman"/>
          <w:sz w:val="28"/>
          <w:szCs w:val="28"/>
          <w:lang w:eastAsia="ru-RU"/>
        </w:rPr>
      </w:pPr>
      <w:r w:rsidRPr="00AE044B">
        <w:rPr>
          <w:rFonts w:ascii="Times New Roman" w:hAnsi="Times New Roman" w:cs="Times New Roman"/>
          <w:b/>
          <w:bCs/>
          <w:i/>
          <w:iCs/>
          <w:sz w:val="28"/>
          <w:szCs w:val="28"/>
          <w:lang w:eastAsia="ru-RU"/>
        </w:rPr>
        <w:t>Со стороны зрительной системы:</w:t>
      </w:r>
      <w:r w:rsidRPr="00AE044B">
        <w:rPr>
          <w:rFonts w:ascii="Times New Roman" w:hAnsi="Times New Roman" w:cs="Times New Roman"/>
          <w:sz w:val="28"/>
          <w:szCs w:val="28"/>
          <w:lang w:eastAsia="ru-RU"/>
        </w:rPr>
        <w:t> светобоязнь (предпочтение к полумраку и темноте), напряжение при рассматривании предметов, неуклюжесть при спусках и подъемах (например, на ступеньках), не смотрит в глаза собеседнику.</w:t>
      </w:r>
    </w:p>
    <w:p w14:paraId="2EA29495" w14:textId="77777777" w:rsidR="00C75F14" w:rsidRPr="00AE044B" w:rsidRDefault="00C75F14" w:rsidP="00AE044B">
      <w:pPr>
        <w:pStyle w:val="a4"/>
        <w:jc w:val="both"/>
        <w:rPr>
          <w:rFonts w:ascii="Times New Roman" w:hAnsi="Times New Roman" w:cs="Times New Roman"/>
          <w:sz w:val="28"/>
          <w:szCs w:val="28"/>
          <w:lang w:eastAsia="ru-RU"/>
        </w:rPr>
      </w:pPr>
      <w:r w:rsidRPr="00AE044B">
        <w:rPr>
          <w:rFonts w:ascii="Times New Roman" w:hAnsi="Times New Roman" w:cs="Times New Roman"/>
          <w:b/>
          <w:bCs/>
          <w:i/>
          <w:iCs/>
          <w:sz w:val="28"/>
          <w:szCs w:val="28"/>
          <w:lang w:eastAsia="ru-RU"/>
        </w:rPr>
        <w:lastRenderedPageBreak/>
        <w:t>Со стороны осязательной функции:</w:t>
      </w:r>
      <w:r w:rsidRPr="00AE044B">
        <w:rPr>
          <w:rFonts w:ascii="Times New Roman" w:hAnsi="Times New Roman" w:cs="Times New Roman"/>
          <w:sz w:val="28"/>
          <w:szCs w:val="28"/>
          <w:lang w:eastAsia="ru-RU"/>
        </w:rPr>
        <w:t> воздержание от игр с пластилином, тестом, красками, мелкими предметами, снижение болевой и температурной чувствительности, не терпят прикосновений к себе. Проявляется негативная реакция на некоторые виды ткани/одежды, не любят ходить босиком.</w:t>
      </w:r>
    </w:p>
    <w:p w14:paraId="2E2AF45E" w14:textId="77777777" w:rsidR="00C75F14" w:rsidRPr="00AE044B" w:rsidRDefault="00C75F14" w:rsidP="00AE044B">
      <w:pPr>
        <w:pStyle w:val="a4"/>
        <w:jc w:val="both"/>
        <w:rPr>
          <w:rFonts w:ascii="Times New Roman" w:hAnsi="Times New Roman" w:cs="Times New Roman"/>
          <w:sz w:val="28"/>
          <w:szCs w:val="28"/>
          <w:lang w:eastAsia="ru-RU"/>
        </w:rPr>
      </w:pPr>
      <w:r w:rsidRPr="00AE044B">
        <w:rPr>
          <w:rFonts w:ascii="Times New Roman" w:hAnsi="Times New Roman" w:cs="Times New Roman"/>
          <w:b/>
          <w:bCs/>
          <w:i/>
          <w:iCs/>
          <w:sz w:val="28"/>
          <w:szCs w:val="28"/>
          <w:lang w:eastAsia="ru-RU"/>
        </w:rPr>
        <w:t>Со стороны вестибулярного аппарата:</w:t>
      </w:r>
      <w:r w:rsidRPr="00AE044B">
        <w:rPr>
          <w:rFonts w:ascii="Times New Roman" w:hAnsi="Times New Roman" w:cs="Times New Roman"/>
          <w:sz w:val="28"/>
          <w:szCs w:val="28"/>
          <w:lang w:eastAsia="ru-RU"/>
        </w:rPr>
        <w:t> неуклюжесть и неловкость движений, неустойчивость, негативные проявления к активным играм, детским площадкам и спорту, мышечный тонус, проблемы с концентрацией внимания и координацией, излишняя тревожность.</w:t>
      </w:r>
    </w:p>
    <w:p w14:paraId="40ED84A1" w14:textId="77777777" w:rsidR="00C75F14" w:rsidRPr="00AE044B" w:rsidRDefault="00C75F14" w:rsidP="00AE044B">
      <w:pPr>
        <w:pStyle w:val="a4"/>
        <w:jc w:val="both"/>
        <w:rPr>
          <w:rFonts w:ascii="Times New Roman" w:hAnsi="Times New Roman" w:cs="Times New Roman"/>
          <w:sz w:val="28"/>
          <w:szCs w:val="28"/>
          <w:lang w:eastAsia="ru-RU"/>
        </w:rPr>
      </w:pPr>
      <w:r w:rsidRPr="00AE044B">
        <w:rPr>
          <w:rFonts w:ascii="Times New Roman" w:hAnsi="Times New Roman" w:cs="Times New Roman"/>
          <w:b/>
          <w:bCs/>
          <w:i/>
          <w:iCs/>
          <w:sz w:val="28"/>
          <w:szCs w:val="28"/>
          <w:lang w:eastAsia="ru-RU"/>
        </w:rPr>
        <w:t>Со стороны вкусовой и обонятельной систем:</w:t>
      </w:r>
      <w:r w:rsidRPr="00AE044B">
        <w:rPr>
          <w:rFonts w:ascii="Times New Roman" w:hAnsi="Times New Roman" w:cs="Times New Roman"/>
          <w:sz w:val="28"/>
          <w:szCs w:val="28"/>
          <w:lang w:eastAsia="ru-RU"/>
        </w:rPr>
        <w:t> чувствительность к пище (отказ от некоторых видов продуктов), снижение вкусовых рецепторов, негативная реакция на запахи, плохая чувствительность к запахам.</w:t>
      </w:r>
    </w:p>
    <w:p w14:paraId="1C1DA155" w14:textId="1DA33B31" w:rsidR="00933BEA" w:rsidRDefault="00AE044B" w:rsidP="00AE044B">
      <w:pPr>
        <w:pStyle w:val="a4"/>
        <w:jc w:val="both"/>
        <w:rPr>
          <w:rFonts w:ascii="Times New Roman" w:hAnsi="Times New Roman" w:cs="Times New Roman"/>
          <w:sz w:val="28"/>
          <w:szCs w:val="28"/>
          <w:shd w:val="clear" w:color="auto" w:fill="FAFCFF"/>
        </w:rPr>
      </w:pPr>
      <w:r w:rsidRPr="00AE044B">
        <w:rPr>
          <w:rFonts w:ascii="Times New Roman" w:hAnsi="Times New Roman" w:cs="Times New Roman"/>
          <w:sz w:val="28"/>
          <w:szCs w:val="28"/>
          <w:shd w:val="clear" w:color="auto" w:fill="FAFCFF"/>
        </w:rPr>
        <w:t xml:space="preserve">     </w:t>
      </w:r>
      <w:r w:rsidR="00C75F14" w:rsidRPr="00AE044B">
        <w:rPr>
          <w:rFonts w:ascii="Times New Roman" w:hAnsi="Times New Roman" w:cs="Times New Roman"/>
          <w:sz w:val="28"/>
          <w:szCs w:val="28"/>
          <w:shd w:val="clear" w:color="auto" w:fill="FAFCFF"/>
        </w:rPr>
        <w:t>Сенсорная интеграция и речь имеют очень тесную связь. Дисфункция сенсорной интеграции – одна из частых причин ЗРР (задержки речевого развития), именно поэтому деткам, у которых наблюдаются речевые трудности, рекомендованы занятия с использованием сенсорно-интегративных методик. Так, для запуска речи используются игры, направленные на развитие мелкой моторики: бизиборды, «сухие» бассейны, игры с крупами, песком и т.д. В залах для занятий сенсорной интеграцией создаются все условия для максимального погружения ребенка в увлекательную игровую среду. Считается, что сенсорная интеграция – один из самых эффективных способов для скорейшего запуска речи.</w:t>
      </w:r>
    </w:p>
    <w:p w14:paraId="3DA00BD0" w14:textId="77777777" w:rsidR="001D6E0C" w:rsidRDefault="001D6E0C" w:rsidP="00AE044B">
      <w:pPr>
        <w:pStyle w:val="a4"/>
        <w:jc w:val="both"/>
        <w:rPr>
          <w:rFonts w:ascii="Times New Roman" w:hAnsi="Times New Roman" w:cs="Times New Roman"/>
          <w:sz w:val="28"/>
          <w:szCs w:val="28"/>
          <w:shd w:val="clear" w:color="auto" w:fill="FAFCFF"/>
        </w:rPr>
      </w:pPr>
    </w:p>
    <w:p w14:paraId="5A705210" w14:textId="7FF58A20" w:rsidR="001D6E0C" w:rsidRPr="00AE044B" w:rsidRDefault="001D6E0C" w:rsidP="001D6E0C">
      <w:pPr>
        <w:pStyle w:val="a4"/>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342151E" wp14:editId="0CEDCD16">
            <wp:extent cx="4506387" cy="2533999"/>
            <wp:effectExtent l="0" t="0" r="8890" b="0"/>
            <wp:docPr id="124364493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16783" cy="2539845"/>
                    </a:xfrm>
                    <a:prstGeom prst="rect">
                      <a:avLst/>
                    </a:prstGeom>
                    <a:noFill/>
                  </pic:spPr>
                </pic:pic>
              </a:graphicData>
            </a:graphic>
          </wp:inline>
        </w:drawing>
      </w:r>
    </w:p>
    <w:p w14:paraId="2A599957" w14:textId="08393D3E" w:rsidR="00412F59" w:rsidRDefault="00AE044B" w:rsidP="00AE044B">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412F59" w:rsidRPr="00AE044B">
        <w:rPr>
          <w:rFonts w:ascii="Times New Roman" w:hAnsi="Times New Roman" w:cs="Times New Roman"/>
          <w:sz w:val="28"/>
          <w:szCs w:val="28"/>
          <w:lang w:eastAsia="ru-RU"/>
        </w:rPr>
        <w:t>Обычно занятия по сенсорной интеграции проводятся специалистами в детских коррекционно-развивающих центрах. Под данный вид занятий отводится отдельная комната. Зал оборудуют различными предметами игрового формата, взаимодействие с которыми положительно сказывается на развитии функций головного мозга.</w:t>
      </w:r>
    </w:p>
    <w:p w14:paraId="16EF3A09" w14:textId="77777777" w:rsidR="00AE044B" w:rsidRPr="00AE044B" w:rsidRDefault="00AE044B" w:rsidP="00AE044B">
      <w:pPr>
        <w:pStyle w:val="a4"/>
        <w:jc w:val="both"/>
        <w:rPr>
          <w:rFonts w:ascii="Times New Roman" w:hAnsi="Times New Roman" w:cs="Times New Roman"/>
          <w:sz w:val="28"/>
          <w:szCs w:val="28"/>
          <w:lang w:eastAsia="ru-RU"/>
        </w:rPr>
      </w:pPr>
    </w:p>
    <w:p w14:paraId="4A5C72F9" w14:textId="72921BD2" w:rsidR="00412F59" w:rsidRDefault="00412F59" w:rsidP="00AE044B">
      <w:pPr>
        <w:pStyle w:val="a4"/>
        <w:rPr>
          <w:rFonts w:ascii="Times New Roman" w:hAnsi="Times New Roman" w:cs="Times New Roman"/>
          <w:sz w:val="28"/>
          <w:szCs w:val="28"/>
          <w:lang w:eastAsia="ru-RU"/>
        </w:rPr>
      </w:pPr>
      <w:r w:rsidRPr="00AE044B">
        <w:rPr>
          <w:rFonts w:ascii="Times New Roman" w:hAnsi="Times New Roman" w:cs="Times New Roman"/>
          <w:sz w:val="28"/>
          <w:szCs w:val="28"/>
          <w:lang w:eastAsia="ru-RU"/>
        </w:rPr>
        <w:t>Что включает в себя «сенсорная комната»?</w:t>
      </w:r>
    </w:p>
    <w:p w14:paraId="6A423C1A" w14:textId="77777777" w:rsidR="00AE044B" w:rsidRPr="00AE044B" w:rsidRDefault="00AE044B" w:rsidP="00AE044B">
      <w:pPr>
        <w:pStyle w:val="a4"/>
        <w:rPr>
          <w:rFonts w:ascii="Times New Roman" w:hAnsi="Times New Roman" w:cs="Times New Roman"/>
          <w:sz w:val="28"/>
          <w:szCs w:val="28"/>
          <w:lang w:eastAsia="ru-RU"/>
        </w:rPr>
      </w:pPr>
    </w:p>
    <w:p w14:paraId="1DC0CEAF" w14:textId="1EC14652" w:rsidR="00AE044B" w:rsidRPr="00AE044B"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t>- Различные гамаки, маты, балансиры, качалки в разных формах (бревно, платформа, бочка, куб, шар и т.д.);</w:t>
      </w:r>
      <w:r w:rsidRPr="00AE044B">
        <w:rPr>
          <w:rFonts w:ascii="Times New Roman" w:hAnsi="Times New Roman" w:cs="Times New Roman"/>
          <w:sz w:val="28"/>
          <w:szCs w:val="28"/>
          <w:lang w:eastAsia="ru-RU"/>
        </w:rPr>
        <w:br/>
        <w:t>- Различные виды шведских стенок, комплексы со спортивно-игровым уклоном;</w:t>
      </w:r>
    </w:p>
    <w:p w14:paraId="2255165E" w14:textId="76A88A1A" w:rsidR="00412F59" w:rsidRPr="00AE044B"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t>- «Сухие» бассейны, водяные матрацы и батуты;</w:t>
      </w:r>
    </w:p>
    <w:p w14:paraId="3547C707" w14:textId="00607E59" w:rsidR="00412F59" w:rsidRPr="00AE044B"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t>- Веревочные тоннели и сенсорные дорожки для ходьбы;</w:t>
      </w:r>
    </w:p>
    <w:p w14:paraId="1DAB17D5" w14:textId="5D2759B5" w:rsidR="00412F59" w:rsidRPr="00AE044B"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lastRenderedPageBreak/>
        <w:t>- Лотки с различными предметами для развития мелкой моторики (песок, крупы, шарики и т.д.);</w:t>
      </w:r>
    </w:p>
    <w:p w14:paraId="47BE1A60" w14:textId="7ED95B35" w:rsidR="00412F59" w:rsidRPr="00AE044B"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t>- Бизиборды, бизикубы, бизидомики;</w:t>
      </w:r>
    </w:p>
    <w:p w14:paraId="6306A01A" w14:textId="0112B461" w:rsidR="00412F59" w:rsidRPr="00AE044B"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t>- Утяжеленные одеяла и подушки;</w:t>
      </w:r>
    </w:p>
    <w:p w14:paraId="1038ED60" w14:textId="70CAA6B0" w:rsidR="00412F59" w:rsidRPr="00AE044B"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t>- Шуршащие предметы, яркие (разных цветов и форм);</w:t>
      </w:r>
    </w:p>
    <w:p w14:paraId="72F72CE0" w14:textId="52B57601" w:rsidR="00412F59" w:rsidRPr="00AE044B"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t>- Развивающие коврики и столы;</w:t>
      </w:r>
    </w:p>
    <w:p w14:paraId="0F8185A3" w14:textId="0D9BFD76" w:rsidR="00412F59" w:rsidRDefault="00412F59" w:rsidP="00AE044B">
      <w:pPr>
        <w:pStyle w:val="a4"/>
        <w:spacing w:line="276" w:lineRule="auto"/>
        <w:rPr>
          <w:rFonts w:ascii="Times New Roman" w:hAnsi="Times New Roman" w:cs="Times New Roman"/>
          <w:sz w:val="28"/>
          <w:szCs w:val="28"/>
          <w:lang w:eastAsia="ru-RU"/>
        </w:rPr>
      </w:pPr>
      <w:r w:rsidRPr="00AE044B">
        <w:rPr>
          <w:rFonts w:ascii="Times New Roman" w:hAnsi="Times New Roman" w:cs="Times New Roman"/>
          <w:sz w:val="28"/>
          <w:szCs w:val="28"/>
          <w:lang w:eastAsia="ru-RU"/>
        </w:rPr>
        <w:t>- Световое и звуковое оборудование и т.п.</w:t>
      </w:r>
    </w:p>
    <w:p w14:paraId="3457504A" w14:textId="14AFF81C" w:rsidR="00204645" w:rsidRDefault="00204645" w:rsidP="00AE044B">
      <w:pPr>
        <w:pStyle w:val="a4"/>
        <w:spacing w:line="276" w:lineRule="auto"/>
        <w:rPr>
          <w:rFonts w:ascii="Times New Roman" w:hAnsi="Times New Roman" w:cs="Times New Roman"/>
          <w:sz w:val="28"/>
          <w:szCs w:val="28"/>
          <w:lang w:eastAsia="ru-RU"/>
        </w:rPr>
      </w:pPr>
    </w:p>
    <w:p w14:paraId="3DCDF9C0" w14:textId="02F06066" w:rsidR="00204645" w:rsidRDefault="001D6E0C" w:rsidP="00AE044B">
      <w:pPr>
        <w:pStyle w:val="a4"/>
        <w:spacing w:line="276" w:lineRule="auto"/>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14:anchorId="3F700CCD" wp14:editId="23A85C68">
            <wp:extent cx="6750792" cy="4992706"/>
            <wp:effectExtent l="0" t="0" r="0" b="0"/>
            <wp:docPr id="142876235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71266" cy="5007848"/>
                    </a:xfrm>
                    <a:prstGeom prst="rect">
                      <a:avLst/>
                    </a:prstGeom>
                    <a:noFill/>
                  </pic:spPr>
                </pic:pic>
              </a:graphicData>
            </a:graphic>
          </wp:inline>
        </w:drawing>
      </w:r>
    </w:p>
    <w:p w14:paraId="0760BFE6" w14:textId="7CA9A9A8" w:rsidR="00204645" w:rsidRDefault="00204645" w:rsidP="00AE044B">
      <w:pPr>
        <w:pStyle w:val="a4"/>
        <w:spacing w:line="276" w:lineRule="auto"/>
        <w:rPr>
          <w:rFonts w:ascii="Times New Roman" w:hAnsi="Times New Roman" w:cs="Times New Roman"/>
          <w:sz w:val="28"/>
          <w:szCs w:val="28"/>
          <w:lang w:eastAsia="ru-RU"/>
        </w:rPr>
      </w:pPr>
    </w:p>
    <w:p w14:paraId="13DE9C5A" w14:textId="5E20E828" w:rsidR="00204645" w:rsidRDefault="00204645" w:rsidP="00AE044B">
      <w:pPr>
        <w:pStyle w:val="a4"/>
        <w:spacing w:line="276" w:lineRule="auto"/>
        <w:rPr>
          <w:rFonts w:ascii="Times New Roman" w:hAnsi="Times New Roman" w:cs="Times New Roman"/>
          <w:sz w:val="28"/>
          <w:szCs w:val="28"/>
          <w:lang w:eastAsia="ru-RU"/>
        </w:rPr>
      </w:pPr>
    </w:p>
    <w:p w14:paraId="2F7740F7" w14:textId="0D0415EE" w:rsidR="00204645" w:rsidRDefault="00204645" w:rsidP="00AE044B">
      <w:pPr>
        <w:pStyle w:val="a4"/>
        <w:spacing w:line="276" w:lineRule="auto"/>
        <w:rPr>
          <w:rFonts w:ascii="Times New Roman" w:hAnsi="Times New Roman" w:cs="Times New Roman"/>
          <w:sz w:val="28"/>
          <w:szCs w:val="28"/>
          <w:lang w:eastAsia="ru-RU"/>
        </w:rPr>
      </w:pPr>
    </w:p>
    <w:p w14:paraId="70CA08E6" w14:textId="11C45DAA" w:rsidR="00204645" w:rsidRDefault="00204645" w:rsidP="00AE044B">
      <w:pPr>
        <w:pStyle w:val="a4"/>
        <w:spacing w:line="276" w:lineRule="auto"/>
        <w:rPr>
          <w:rFonts w:ascii="Times New Roman" w:hAnsi="Times New Roman" w:cs="Times New Roman"/>
          <w:sz w:val="28"/>
          <w:szCs w:val="28"/>
          <w:lang w:eastAsia="ru-RU"/>
        </w:rPr>
      </w:pPr>
    </w:p>
    <w:p w14:paraId="3549EAD8" w14:textId="6FC34120" w:rsidR="00204645" w:rsidRDefault="00204645" w:rsidP="00AE044B">
      <w:pPr>
        <w:pStyle w:val="a4"/>
        <w:spacing w:line="276" w:lineRule="auto"/>
        <w:rPr>
          <w:rFonts w:ascii="Times New Roman" w:hAnsi="Times New Roman" w:cs="Times New Roman"/>
          <w:sz w:val="28"/>
          <w:szCs w:val="28"/>
          <w:lang w:eastAsia="ru-RU"/>
        </w:rPr>
      </w:pPr>
    </w:p>
    <w:p w14:paraId="30A64E9B" w14:textId="77224C06" w:rsidR="00204645" w:rsidRDefault="00204645" w:rsidP="00AE044B">
      <w:pPr>
        <w:pStyle w:val="a4"/>
        <w:spacing w:line="276" w:lineRule="auto"/>
        <w:rPr>
          <w:rFonts w:ascii="Times New Roman" w:hAnsi="Times New Roman" w:cs="Times New Roman"/>
          <w:sz w:val="28"/>
          <w:szCs w:val="28"/>
          <w:lang w:eastAsia="ru-RU"/>
        </w:rPr>
      </w:pPr>
    </w:p>
    <w:p w14:paraId="79CB7976" w14:textId="0DFFAAAB" w:rsidR="00204645" w:rsidRDefault="00204645" w:rsidP="00AE044B">
      <w:pPr>
        <w:pStyle w:val="a4"/>
        <w:spacing w:line="276" w:lineRule="auto"/>
        <w:rPr>
          <w:rFonts w:ascii="Times New Roman" w:hAnsi="Times New Roman" w:cs="Times New Roman"/>
          <w:sz w:val="28"/>
          <w:szCs w:val="28"/>
          <w:lang w:eastAsia="ru-RU"/>
        </w:rPr>
      </w:pPr>
    </w:p>
    <w:p w14:paraId="24430CE8" w14:textId="3B52EF42" w:rsidR="00204645" w:rsidRDefault="00204645" w:rsidP="00AE044B">
      <w:pPr>
        <w:pStyle w:val="a4"/>
        <w:spacing w:line="276" w:lineRule="auto"/>
        <w:rPr>
          <w:rFonts w:ascii="Times New Roman" w:hAnsi="Times New Roman" w:cs="Times New Roman"/>
          <w:sz w:val="28"/>
          <w:szCs w:val="28"/>
          <w:lang w:eastAsia="ru-RU"/>
        </w:rPr>
      </w:pPr>
    </w:p>
    <w:p w14:paraId="77B17BAF" w14:textId="6EE2D811" w:rsidR="00204645" w:rsidRDefault="00204645" w:rsidP="00AE044B">
      <w:pPr>
        <w:pStyle w:val="a4"/>
        <w:spacing w:line="276" w:lineRule="auto"/>
        <w:rPr>
          <w:rFonts w:ascii="Times New Roman" w:hAnsi="Times New Roman" w:cs="Times New Roman"/>
          <w:sz w:val="28"/>
          <w:szCs w:val="28"/>
          <w:lang w:eastAsia="ru-RU"/>
        </w:rPr>
      </w:pPr>
    </w:p>
    <w:p w14:paraId="0F87E8CF" w14:textId="6BFAFE93" w:rsidR="00204645" w:rsidRDefault="00204645" w:rsidP="00AE044B">
      <w:pPr>
        <w:pStyle w:val="a4"/>
        <w:spacing w:line="276" w:lineRule="auto"/>
        <w:rPr>
          <w:rFonts w:ascii="Times New Roman" w:hAnsi="Times New Roman" w:cs="Times New Roman"/>
          <w:sz w:val="28"/>
          <w:szCs w:val="28"/>
          <w:lang w:eastAsia="ru-RU"/>
        </w:rPr>
      </w:pPr>
    </w:p>
    <w:p w14:paraId="17054225" w14:textId="3FC738EB" w:rsidR="00204645" w:rsidRDefault="00204645" w:rsidP="00AE044B">
      <w:pPr>
        <w:pStyle w:val="a4"/>
        <w:spacing w:line="276" w:lineRule="auto"/>
        <w:rPr>
          <w:rFonts w:ascii="Times New Roman" w:hAnsi="Times New Roman" w:cs="Times New Roman"/>
          <w:sz w:val="28"/>
          <w:szCs w:val="28"/>
          <w:lang w:eastAsia="ru-RU"/>
        </w:rPr>
      </w:pPr>
    </w:p>
    <w:p w14:paraId="58DF610B" w14:textId="0C9ABC64" w:rsidR="00204645" w:rsidRDefault="00204645" w:rsidP="00AE044B">
      <w:pPr>
        <w:pStyle w:val="a4"/>
        <w:spacing w:line="276" w:lineRule="auto"/>
        <w:rPr>
          <w:rFonts w:ascii="Times New Roman" w:hAnsi="Times New Roman" w:cs="Times New Roman"/>
          <w:sz w:val="28"/>
          <w:szCs w:val="28"/>
          <w:lang w:eastAsia="ru-RU"/>
        </w:rPr>
      </w:pPr>
    </w:p>
    <w:p w14:paraId="2739F031" w14:textId="74C0538D" w:rsidR="00204645" w:rsidRDefault="00204645" w:rsidP="00AE044B">
      <w:pPr>
        <w:pStyle w:val="a4"/>
        <w:spacing w:line="276" w:lineRule="auto"/>
        <w:rPr>
          <w:rFonts w:ascii="Times New Roman" w:hAnsi="Times New Roman" w:cs="Times New Roman"/>
          <w:sz w:val="28"/>
          <w:szCs w:val="28"/>
          <w:lang w:eastAsia="ru-RU"/>
        </w:rPr>
      </w:pPr>
    </w:p>
    <w:p w14:paraId="26E8D01B" w14:textId="77777777" w:rsidR="00320CE1" w:rsidRDefault="00320CE1"/>
    <w:sectPr w:rsidR="00320CE1" w:rsidSect="0020464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74F"/>
    <w:rsid w:val="001D6E0C"/>
    <w:rsid w:val="00204645"/>
    <w:rsid w:val="0021174F"/>
    <w:rsid w:val="00320CE1"/>
    <w:rsid w:val="00412F59"/>
    <w:rsid w:val="004F6CFC"/>
    <w:rsid w:val="005E2406"/>
    <w:rsid w:val="007A29CF"/>
    <w:rsid w:val="008D5C20"/>
    <w:rsid w:val="00933BEA"/>
    <w:rsid w:val="009A69B6"/>
    <w:rsid w:val="00A628DF"/>
    <w:rsid w:val="00AE044B"/>
    <w:rsid w:val="00B0504C"/>
    <w:rsid w:val="00C75F14"/>
    <w:rsid w:val="00EC01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C3D67"/>
  <w15:chartTrackingRefBased/>
  <w15:docId w15:val="{9A69A652-929C-4089-BBC7-3CAC55451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C75F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33B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C75F14"/>
    <w:rPr>
      <w:rFonts w:asciiTheme="majorHAnsi" w:eastAsiaTheme="majorEastAsia" w:hAnsiTheme="majorHAnsi" w:cstheme="majorBidi"/>
      <w:color w:val="1F3763" w:themeColor="accent1" w:themeShade="7F"/>
      <w:sz w:val="24"/>
      <w:szCs w:val="24"/>
    </w:rPr>
  </w:style>
  <w:style w:type="paragraph" w:styleId="a4">
    <w:name w:val="No Spacing"/>
    <w:uiPriority w:val="1"/>
    <w:qFormat/>
    <w:rsid w:val="00AE044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041371">
      <w:bodyDiv w:val="1"/>
      <w:marLeft w:val="0"/>
      <w:marRight w:val="0"/>
      <w:marTop w:val="0"/>
      <w:marBottom w:val="0"/>
      <w:divBdr>
        <w:top w:val="none" w:sz="0" w:space="0" w:color="auto"/>
        <w:left w:val="none" w:sz="0" w:space="0" w:color="auto"/>
        <w:bottom w:val="none" w:sz="0" w:space="0" w:color="auto"/>
        <w:right w:val="none" w:sz="0" w:space="0" w:color="auto"/>
      </w:divBdr>
    </w:div>
    <w:div w:id="1115295517">
      <w:bodyDiv w:val="1"/>
      <w:marLeft w:val="0"/>
      <w:marRight w:val="0"/>
      <w:marTop w:val="0"/>
      <w:marBottom w:val="0"/>
      <w:divBdr>
        <w:top w:val="none" w:sz="0" w:space="0" w:color="auto"/>
        <w:left w:val="none" w:sz="0" w:space="0" w:color="auto"/>
        <w:bottom w:val="none" w:sz="0" w:space="0" w:color="auto"/>
        <w:right w:val="none" w:sz="0" w:space="0" w:color="auto"/>
      </w:divBdr>
    </w:div>
    <w:div w:id="1912959298">
      <w:bodyDiv w:val="1"/>
      <w:marLeft w:val="0"/>
      <w:marRight w:val="0"/>
      <w:marTop w:val="0"/>
      <w:marBottom w:val="0"/>
      <w:divBdr>
        <w:top w:val="none" w:sz="0" w:space="0" w:color="auto"/>
        <w:left w:val="none" w:sz="0" w:space="0" w:color="auto"/>
        <w:bottom w:val="none" w:sz="0" w:space="0" w:color="auto"/>
        <w:right w:val="none" w:sz="0" w:space="0" w:color="auto"/>
      </w:divBdr>
    </w:div>
    <w:div w:id="205468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421</TotalTime>
  <Pages>1</Pages>
  <Words>694</Words>
  <Characters>3957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2023-03-09T08:43:00Z</cp:lastPrinted>
  <dcterms:created xsi:type="dcterms:W3CDTF">2023-03-09T05:54:00Z</dcterms:created>
  <dcterms:modified xsi:type="dcterms:W3CDTF">2023-12-06T12:47:00Z</dcterms:modified>
</cp:coreProperties>
</file>