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2EF" w:rsidRPr="001012EF" w:rsidRDefault="001012EF" w:rsidP="001012EF">
      <w:pPr>
        <w:spacing w:after="0" w:line="360" w:lineRule="auto"/>
        <w:ind w:firstLine="709"/>
        <w:jc w:val="center"/>
        <w:rPr>
          <w:rFonts w:ascii="Times New Roman" w:hAnsi="Times New Roman"/>
          <w:i/>
          <w:sz w:val="28"/>
          <w:szCs w:val="28"/>
        </w:rPr>
      </w:pPr>
      <w:r w:rsidRPr="001012EF">
        <w:rPr>
          <w:rFonts w:ascii="Times New Roman" w:hAnsi="Times New Roman"/>
          <w:i/>
          <w:sz w:val="28"/>
          <w:szCs w:val="28"/>
        </w:rPr>
        <w:t>Формирование фонетических навыков на основе песенного материала на уроках английского языка</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В начале обучения иностранному языку использование песен является очень эффективным методом, так как они представляют собой наиболее аутентичный материал. Звучание музыки, мелодии и слов песни заранее знакомят обучающихся с текстом и предвосхищают его прочтение. Текст песен может быть использован для изучения языка как системы, а также для ознакомления с особенностями менталитета и культуры страны, говорящей на изучаемом языке. Время предъявления песенного текста определяется учителем и зависит от уровня подготовки учащихся.</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Также важно заметить, что песни могут помочь учащимся познакомиться с иноязычной культурой. Важно, чтобы мелодия песни соответствовала интересам и увлечениям учащихся, а ее содержание было значимым и содержательным.</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Пение песни вместе может создать благоприятную атмосферу для усиления групповой динамики. Различные формы работы, такие как диалог, полилог, индивидуальная и групповая, могут помочь учащимся общаться и сближаться друг с другом.</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При работе с текстом песни, учащиеся могут проявить свою самостоятельность и творчество, используя извлеченные из текста фразы и лексические единицы. Такой подход помогает формировать коммуникативную компетенцию и осознавать особенности менталитета и культуры страны, на языке которой изучается предмет [3, с. 52].</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На начальном этапе изучения иностранного языка особенно важны правильная артикуляция и произношение звуков, а также их взаимодействие друг с другом. Произношение является основой для развития и совершенствования всех остальных навыков иноязычного говорения, поэтому фонематическая правильность речи и правильное интонационное оформление - это важные аспекты изучения языка на начальной стадии. </w:t>
      </w:r>
      <w:r>
        <w:rPr>
          <w:rFonts w:ascii="Times New Roman" w:hAnsi="Times New Roman"/>
          <w:sz w:val="28"/>
          <w:szCs w:val="28"/>
        </w:rPr>
        <w:lastRenderedPageBreak/>
        <w:t>Необходимо избегать коммуникативных ошибок при общении на иностранном языке.</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Изучение иностранного языка неизбежно сопряжено с рядом трудностей, в том числе с усвоением фонем. При этом фонемы можно разделить на четыре группы по уровню сложности их усвоения: фонемы, которые совпадают в родном и иностранном языках; фонемы, которые похожи на родной язык и их отличия знакомы и понятны; фонемы, которых нет в родном языке; и фонемы, которые очень похожи на родные фонемы, но различия сложно заметить.</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Для создания речевой зарядки на уроках иностранного языка рекомендуется использовать песенки. Желательно выбирать короткие и простые по мелодическому рисунку композиции с четким ритмом и частыми повторениями слов. Детские песенки - отличное решение для фонетической зарядки, например [1, с. 54].:</w:t>
      </w:r>
    </w:p>
    <w:p w:rsidR="001012EF" w:rsidRDefault="001012EF" w:rsidP="001012EF">
      <w:pPr>
        <w:spacing w:after="0" w:line="360" w:lineRule="auto"/>
        <w:ind w:firstLine="709"/>
        <w:jc w:val="both"/>
        <w:rPr>
          <w:rFonts w:ascii="Times New Roman" w:hAnsi="Times New Roman"/>
          <w:i/>
          <w:sz w:val="28"/>
          <w:szCs w:val="28"/>
        </w:rPr>
      </w:pPr>
      <w:r>
        <w:rPr>
          <w:rFonts w:ascii="Times New Roman" w:hAnsi="Times New Roman"/>
          <w:i/>
          <w:sz w:val="28"/>
          <w:szCs w:val="28"/>
        </w:rPr>
        <w:t>"Baa, Baa, Black Sheep".</w:t>
      </w:r>
    </w:p>
    <w:p w:rsidR="001012EF" w:rsidRDefault="001012EF" w:rsidP="001012EF">
      <w:pPr>
        <w:spacing w:after="0" w:line="360" w:lineRule="auto"/>
        <w:ind w:firstLine="709"/>
        <w:jc w:val="both"/>
        <w:rPr>
          <w:rFonts w:ascii="Times New Roman" w:hAnsi="Times New Roman"/>
          <w:i/>
          <w:sz w:val="28"/>
          <w:szCs w:val="28"/>
          <w:lang w:val="en-US"/>
        </w:rPr>
      </w:pPr>
      <w:r>
        <w:rPr>
          <w:rFonts w:ascii="Times New Roman" w:hAnsi="Times New Roman"/>
          <w:i/>
          <w:sz w:val="28"/>
          <w:szCs w:val="28"/>
          <w:lang w:val="en-US"/>
        </w:rPr>
        <w:t>Baa, baa, black sheep,</w:t>
      </w:r>
    </w:p>
    <w:p w:rsidR="001012EF" w:rsidRDefault="001012EF" w:rsidP="001012EF">
      <w:pPr>
        <w:spacing w:after="0" w:line="360" w:lineRule="auto"/>
        <w:ind w:firstLine="709"/>
        <w:jc w:val="both"/>
        <w:rPr>
          <w:rFonts w:ascii="Times New Roman" w:hAnsi="Times New Roman"/>
          <w:i/>
          <w:sz w:val="28"/>
          <w:szCs w:val="28"/>
          <w:lang w:val="en-US"/>
        </w:rPr>
      </w:pPr>
      <w:r>
        <w:rPr>
          <w:rFonts w:ascii="Times New Roman" w:hAnsi="Times New Roman"/>
          <w:i/>
          <w:sz w:val="28"/>
          <w:szCs w:val="28"/>
          <w:lang w:val="en-US"/>
        </w:rPr>
        <w:t>Have you any wool?</w:t>
      </w:r>
    </w:p>
    <w:p w:rsidR="001012EF" w:rsidRDefault="001012EF" w:rsidP="001012EF">
      <w:pPr>
        <w:spacing w:after="0" w:line="360" w:lineRule="auto"/>
        <w:ind w:firstLine="709"/>
        <w:jc w:val="both"/>
        <w:rPr>
          <w:rFonts w:ascii="Times New Roman" w:hAnsi="Times New Roman"/>
          <w:i/>
          <w:sz w:val="28"/>
          <w:szCs w:val="28"/>
          <w:lang w:val="en-US"/>
        </w:rPr>
      </w:pPr>
      <w:r>
        <w:rPr>
          <w:rFonts w:ascii="Times New Roman" w:hAnsi="Times New Roman"/>
          <w:i/>
          <w:sz w:val="28"/>
          <w:szCs w:val="28"/>
          <w:lang w:val="en-US"/>
        </w:rPr>
        <w:t>Yes, sir, yes, sir,</w:t>
      </w:r>
    </w:p>
    <w:p w:rsidR="001012EF" w:rsidRDefault="001012EF" w:rsidP="001012EF">
      <w:pPr>
        <w:spacing w:after="0" w:line="360" w:lineRule="auto"/>
        <w:ind w:firstLine="709"/>
        <w:jc w:val="both"/>
        <w:rPr>
          <w:rFonts w:ascii="Times New Roman" w:hAnsi="Times New Roman"/>
          <w:i/>
          <w:sz w:val="28"/>
          <w:szCs w:val="28"/>
          <w:lang w:val="en-US"/>
        </w:rPr>
      </w:pPr>
      <w:r>
        <w:rPr>
          <w:rFonts w:ascii="Times New Roman" w:hAnsi="Times New Roman"/>
          <w:i/>
          <w:sz w:val="28"/>
          <w:szCs w:val="28"/>
          <w:lang w:val="en-US"/>
        </w:rPr>
        <w:t>Three bags full.</w:t>
      </w:r>
    </w:p>
    <w:p w:rsidR="001012EF" w:rsidRDefault="001012EF" w:rsidP="001012EF">
      <w:pPr>
        <w:spacing w:after="0" w:line="360" w:lineRule="auto"/>
        <w:ind w:firstLine="709"/>
        <w:jc w:val="both"/>
        <w:rPr>
          <w:rFonts w:ascii="Times New Roman" w:hAnsi="Times New Roman"/>
          <w:i/>
          <w:sz w:val="28"/>
          <w:szCs w:val="28"/>
          <w:lang w:val="en-US"/>
        </w:rPr>
      </w:pPr>
      <w:r>
        <w:rPr>
          <w:rFonts w:ascii="Times New Roman" w:hAnsi="Times New Roman"/>
          <w:i/>
          <w:sz w:val="28"/>
          <w:szCs w:val="28"/>
          <w:lang w:val="en-US"/>
        </w:rPr>
        <w:t>One for my master,</w:t>
      </w:r>
    </w:p>
    <w:p w:rsidR="001012EF" w:rsidRDefault="001012EF" w:rsidP="001012EF">
      <w:pPr>
        <w:spacing w:after="0" w:line="360" w:lineRule="auto"/>
        <w:ind w:firstLine="709"/>
        <w:jc w:val="both"/>
        <w:rPr>
          <w:rFonts w:ascii="Times New Roman" w:hAnsi="Times New Roman"/>
          <w:i/>
          <w:sz w:val="28"/>
          <w:szCs w:val="28"/>
          <w:lang w:val="en-US"/>
        </w:rPr>
      </w:pPr>
      <w:r>
        <w:rPr>
          <w:rFonts w:ascii="Times New Roman" w:hAnsi="Times New Roman"/>
          <w:i/>
          <w:sz w:val="28"/>
          <w:szCs w:val="28"/>
          <w:lang w:val="en-US"/>
        </w:rPr>
        <w:t>One for my dame.</w:t>
      </w:r>
    </w:p>
    <w:p w:rsidR="001012EF" w:rsidRDefault="001012EF" w:rsidP="001012EF">
      <w:pPr>
        <w:spacing w:after="0" w:line="360" w:lineRule="auto"/>
        <w:ind w:firstLine="709"/>
        <w:jc w:val="both"/>
        <w:rPr>
          <w:rFonts w:ascii="Times New Roman" w:hAnsi="Times New Roman"/>
          <w:i/>
          <w:sz w:val="28"/>
          <w:szCs w:val="28"/>
          <w:lang w:val="en-US"/>
        </w:rPr>
      </w:pPr>
      <w:r>
        <w:rPr>
          <w:rFonts w:ascii="Times New Roman" w:hAnsi="Times New Roman"/>
          <w:i/>
          <w:sz w:val="28"/>
          <w:szCs w:val="28"/>
          <w:lang w:val="en-US"/>
        </w:rPr>
        <w:t>And one for the little boy,</w:t>
      </w:r>
    </w:p>
    <w:p w:rsidR="001012EF" w:rsidRDefault="001012EF" w:rsidP="001012EF">
      <w:pPr>
        <w:spacing w:after="0" w:line="360" w:lineRule="auto"/>
        <w:ind w:firstLine="709"/>
        <w:jc w:val="both"/>
        <w:rPr>
          <w:rFonts w:ascii="Times New Roman" w:hAnsi="Times New Roman"/>
          <w:i/>
          <w:sz w:val="28"/>
          <w:szCs w:val="28"/>
        </w:rPr>
      </w:pPr>
      <w:r>
        <w:rPr>
          <w:rFonts w:ascii="Times New Roman" w:hAnsi="Times New Roman"/>
          <w:i/>
          <w:sz w:val="28"/>
          <w:szCs w:val="28"/>
        </w:rPr>
        <w:t>Tommy by name.</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После  первичного прослушивания песни  предлагается ее перевод на  русский язык, выполненный С. Я.  Маршаком.</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Барашек  </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 Ты скажи, барашек наш. Сколько шерсти ты нам дашь?  </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 Не стриги меня пока. Дам я шерсти три мешка:  </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Один мешок — Хозяину,  </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Другой мешок —  </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Хозяйке,  </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А третий — детям маленьким  </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На теплые фуфайки.</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Для отработки правильного произношения слов на уроках иностранного языка используется группировка слов по фонетическим признакам. Например, слова с открытой гласной переднего ряда [х], такие как "black", "bags", "have"; слова с долгой напряженной гласной переднего ряда [i:], например, "sheep", "three"; или слова с напряженной гласной заднего ряда [a:], например, "baa", "master" и т.д.</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После такой группировки произношение тренируемых слов закрепляется через ответы на вопросы о содержании песенки, которую используют в качестве материала для фонетической отработки.</w:t>
      </w:r>
    </w:p>
    <w:p w:rsidR="001012EF" w:rsidRDefault="001012EF" w:rsidP="001012EF">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 xml:space="preserve">What animal is the song about?  </w:t>
      </w:r>
    </w:p>
    <w:p w:rsidR="001012EF" w:rsidRDefault="001012EF" w:rsidP="001012EF">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 xml:space="preserve">What colour is it?  </w:t>
      </w:r>
    </w:p>
    <w:p w:rsidR="001012EF" w:rsidRDefault="001012EF" w:rsidP="001012EF">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 xml:space="preserve">Has it any wool?  </w:t>
      </w:r>
    </w:p>
    <w:p w:rsidR="001012EF" w:rsidRDefault="001012EF" w:rsidP="001012EF">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 xml:space="preserve">How much wool has it?  </w:t>
      </w:r>
    </w:p>
    <w:p w:rsidR="001012EF" w:rsidRDefault="001012EF" w:rsidP="001012EF">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 xml:space="preserve">For whom is one bag? </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На этом же материале можно провести работу по расширению и закреплению лексики, развитию навыков разговорной речи [1, с. 64]: </w:t>
      </w:r>
    </w:p>
    <w:p w:rsidR="001012EF" w:rsidRDefault="001012EF" w:rsidP="001012EF">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 xml:space="preserve">Have you ever seen a sheep?  </w:t>
      </w:r>
    </w:p>
    <w:p w:rsidR="001012EF" w:rsidRDefault="001012EF" w:rsidP="001012EF">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 xml:space="preserve">What does the sheep give us?  </w:t>
      </w:r>
    </w:p>
    <w:p w:rsidR="001012EF" w:rsidRDefault="001012EF" w:rsidP="001012EF">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 xml:space="preserve">What do we make of wool?  </w:t>
      </w:r>
    </w:p>
    <w:p w:rsidR="001012EF" w:rsidRDefault="001012EF" w:rsidP="001012EF">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 xml:space="preserve">What do we call a young sheep?  </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Для закрепления лексико-грамматического материала на уроках иностранного языка применяется методика использования песен, которая включает поэтапную работу на протяжении нескольких занятий.</w:t>
      </w:r>
    </w:p>
    <w:p w:rsidR="001012EF" w:rsidRDefault="001012EF" w:rsidP="001012EF">
      <w:pPr>
        <w:spacing w:after="0" w:line="360" w:lineRule="auto"/>
        <w:ind w:firstLine="709"/>
        <w:jc w:val="both"/>
        <w:rPr>
          <w:rFonts w:ascii="Times New Roman" w:hAnsi="Times New Roman"/>
          <w:sz w:val="28"/>
          <w:szCs w:val="28"/>
        </w:rPr>
      </w:pP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Один из способов использования песен для развития языковых навыков - это использование современных популярных песен, которые станут стимулом для бесед и дискуссий. Желательно, чтобы песни были интересны </w:t>
      </w:r>
      <w:r>
        <w:rPr>
          <w:rFonts w:ascii="Times New Roman" w:hAnsi="Times New Roman"/>
          <w:sz w:val="28"/>
          <w:szCs w:val="28"/>
        </w:rPr>
        <w:lastRenderedPageBreak/>
        <w:t>по содержанию и стимулировали учащихся к обсуждению, выражению своего отношения к песне и ее содержанию. Например, почитаемые политические песни могут вызвать разговор о международной ситуации, социальных проблемах общества, а лирические песни могут стать поводом для беседы о взаимоотношениях между людьми.</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Еще один способ использования музыки для презентации и активизации языкового материала - использование отрывков из музыкальных произведений разных жанров. Удачно подобранный музыкальный фрагмент может лучше установить настрой учеников на восприятие и воспроизведение текстов монологического и диалогического характера, помочь сформулировать тему неподготовленного высказывания и определить жанр разыгрываемой сценки. Это может быть особенно полезно в классах с углубленным изучением иностранного языка.</w:t>
      </w:r>
      <w:r>
        <w:t xml:space="preserve"> </w:t>
      </w:r>
      <w:r>
        <w:rPr>
          <w:rFonts w:ascii="Times New Roman" w:hAnsi="Times New Roman"/>
          <w:sz w:val="28"/>
          <w:szCs w:val="28"/>
        </w:rPr>
        <w:t>Вот как можно дать задание для стимулирования неподготовленного высказывания: "Прослушайте данный музыкальный отрывок и пропустите свои мысли на иностранном языке. Опишите настроение и чувства, которые вы испытываете от музыки, и поделитесь своими эмоциями в классе". Данный метод может помочь студентам улучшить устную речь и понимание музыкального языка. Чтобы узкоспециализировать на заданий, можно использовать музыку, которая относится к изучаемой теме, например: "Еда", "Путешествия", "Выставки" и так далее [4, с. 24].</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Дополнительно можно использовать диафильмы или кинофильмы со звуковыми эффектами и музыкой для поддержки темы урока. Это поможет углубить страноведческие знания студентов и дать им возможность оказаться в среде изучаемого языка насколько это возможно.</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Чтобы варьировать формы работы, можно предложить ученикам сыграть музыкальную композицию на музыкальных инструментах или исполнить песню вместе, как солистически, так и хором. Это поможет сохранять интерес учеников к урокам и сделать их более увлекательными.</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Носители русского языка могут иметь трудности с правильным произношением английских гласных из-за недостаточной практики и неумения передавать их тембр. Даже если учащийся следует каноническим правилам произношения, ему может быть сложно точно передать английские гласные. Важно, чтобы ученики не только знали, как правильно формировать звук, но и «увидели» и «почувствовали» его, создав эмоциональный «портрет» гласного в своем воображении.</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При описание и произнесении нового гласного, преподаватель дает ему целый ряд эмоциональных оценок, чтобы ученики могли лучше понять и запомнить звук. Оценки могут быть как качественными, так и сравнительными, например, описывая гласный как «мечтательный», «холодный», «развязный», «милый», «строгий», «скучный», «живой», «красный», «синий», «желтый» или сравнивая его с цыпленком, орешком, бархатом и т. д.</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Один из способов улучшить произношение английских гласных - это прослушивать и петь песни на английском языке, обращая внимание на звукопроизношение слов. Это может быть полезно на более позднем этапе изучения, когда ученики уже освоили базовые правила произношения и могут приступить к более сложным заданиям.</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Роль пения в активном овладении английским произношением трудно переоценить, как для детской, так и взрослой аудитории. Однако мы не согласны с убеждением, что на песнях можно полностью овладеть английским произношением. Песни используются скорее как эмоциональное средство, помогающее воспринимать и воспроизводить звуки. Они также могут быть полезны для отработки фонетических сочетаний (например, [s], [z]+[Ө]) и ритма [4, с. 68].</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Отдельно стоит отметить использование песен, посвященных определенному звуку, в данном случае - гласному. При сочинении слов и музыки для таких песен учитывается «характер» гласного. Например, для передачи «быстрого», «живого», «энергичного» характера гласного </w:t>
      </w:r>
      <w:r>
        <w:rPr>
          <w:rFonts w:ascii="Times New Roman" w:hAnsi="Times New Roman"/>
          <w:sz w:val="28"/>
          <w:szCs w:val="28"/>
        </w:rPr>
        <w:lastRenderedPageBreak/>
        <w:t>выбираются соответствующие слова и музыка, написанная в мажорном ладу. Для передачи «печального» и «мрачного» характера гласного выбирается минорный лад. Приведены песни, посвященные монофтонгам [ɔ:], [α:], [ɔ], дифтонгам [ei], [ǝu], [ɛə] и контрастным гласным [i]-[I:], [Ʌ]-[a:].</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Для гласного [ɔ:], характеризующегося прилагательными «детский», «милый», «желтый, как цыпленок», написана песня, которую поет маленькая девочка. В песне описывается звук как «хорошенький» и «кругленький, как солнышко».</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Гласный звук [a:], который можно описать как «красивый», «сочный», и «резонантный», напоминает темный красный бархат или розу. При произнесении этого звука ученику/ученице рекомендуется представить себя в прекрасном расположении духа, а песня, посвященная этому звуку, должна исполняться с таким же настроением [2, с. 45].</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Дифтонг [ei] можно описать как «жизнерадостный», «приятный» и «изящный», напоминающий легкое дуновение морского ветерка и имеющий светло-голубой цвет. Дети поют песенку, посвященную этому звуку, выражая свою радость от хорошей погоды и возможности играть на свежем воздухе.</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Другой дифтонг, [ɛǝ], имеет совершенно иной «характер», описываемый словами «ленивый» и «томный». При его произнесении вспоминаются причудливые, сладкие розочки на торте, а цвет дифтонга светлый крем. Жеманная кокетка исполняет песенку, посвященную этому звуку.</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Дифтонг [ǝu] может быть описан как «печальный» и «мрачный», при произнесении которого можно представить себя как обиженного ребенка, который готов расплакаться. «Несчастная бездомная собака» поет песенку, посвященную этому звуку.</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Американские народные песни имеют огромное значение на уроках английского языка, так как они помогают воспитывать у учеников высокий эстетический вкус и прививать доброту, коллективизм и толерантность. Они также помогают ученикам познавать историю и культуру англоязычных </w:t>
      </w:r>
      <w:r>
        <w:rPr>
          <w:rFonts w:ascii="Times New Roman" w:hAnsi="Times New Roman"/>
          <w:sz w:val="28"/>
          <w:szCs w:val="28"/>
        </w:rPr>
        <w:lastRenderedPageBreak/>
        <w:t>стран и улучшать их языковые навыки, так как песни содержат множество лексических конструкций, идиом и фразеологических оборотов. Для стран носителей английского языка народные песни играют огромную роль в воспитании и единении молодого поколения и наследовании лучших традиций своего народа, а для иноязычной среды они имеют неоценимое воспитательное и учебное значение [9, с. 35].</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Статья описывает опыт обучения учащихся 5-8 классов американским народным песням, с использованием сборника из 28 песен под названием "If You Feel Like Singing". Каждая песня в этом сборнике сопровождается историей ее создания, этимологией ключевых терминов и упражнениями, которые используются как дополнительный материал для лучшего понимания содержания, смысла и коннотаций изучаемой песни. Рекомендации для педагогов, обучающих школьников этим песням, также описаны в статье. Рекомендуется начать с разъяснения заголовка песни и ее содержания, привлекая внимание к ключевым повторяющимся словам или фразам. Затем предлагается прослушать песню целиком, чтобы ученики могли почувствовать ее интонацию. Учитель может разъяснить незнакомые термины и даже грамматические конструкции, которые еще не изучены школьниками. Ученики получают ксерокопии песен или записывают их слова, которые учитель может записывать на классной доске. После этого учащиеся поют песню, прослеживая строфы по тексту.</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Для лучшего разучивания песни учитель может выбрать темп, соответствующий уровню учащихся, начиная с более медленного, если ребята испытывают затруднения. Чтобы интегрировать пение в учебную программу, ученики выполняют упражнения, прилагаемые к каждой песне, которые подходят к изучаемой классом лексике и грамматике. Некоторые упражнения можно выполнить всем классом, а другие - в групповой работе или парами. К примеру, для традиционной песни "Билли Бой" авторы предлагают упражнения на выделение рифмующихся слов, таких как wife - </w:t>
      </w:r>
      <w:r>
        <w:rPr>
          <w:rFonts w:ascii="Times New Roman" w:hAnsi="Times New Roman"/>
          <w:sz w:val="28"/>
          <w:szCs w:val="28"/>
        </w:rPr>
        <w:lastRenderedPageBreak/>
        <w:t>life, well - smell, pine - vine, bed - head, pie - eye, in - chin, eleven - seven [5, с. 64].</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Для обогащения лексического запаса и изучения новых идиоматических выражений авторы предлагают рассмотреть метафорические гротескные образы, такие как "она сидит также близко от меня, как кора от дерева" и "она жарит мясо так быстро, что ели успеваешь его поедать". Ученики могут сами придумать аналогичные гротескные диалоги и сравнительные конструкции с as...as..., например, «As American as apple pie», и предложить ситуации, в которых они могут быть употреблены.</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Опыт обучения ребят и 5 – 8-х классов американским народным песням показал, что это не только интересная, но и полезная практика. Она позволяет не только увлекательным образом изучать язык, но и без особого труда осваивать новый или трудный для усвоения грамматический материал. Изучение народных песен помогает привить вкус к настоящей мелодике и народному творчеству, отличающемуся от безвкусной попсовой массовой культуры.</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Изучение истории создания американских песен может помочь лучше понять культуру американского народа и стать частью американистики, которую преподают в многих российских школах. Ребята познакомятся с творчеством знаменитых американских композиторов и исполнителей, таких как Пит Сигер, Джозев Уиннер, Ли Хейс, Гай Керевен, Стивен Фостер.</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Каждая народная песня, которую используют для обучения ребят, может содержать множество грамматических форм, включая времена, залоги, причастия, эмфатические удобрения, инверсии и другие. </w:t>
      </w:r>
    </w:p>
    <w:p w:rsidR="001012EF" w:rsidRDefault="001012EF" w:rsidP="001012EF">
      <w:pPr>
        <w:spacing w:after="0" w:line="360" w:lineRule="auto"/>
        <w:ind w:firstLine="709"/>
        <w:jc w:val="both"/>
        <w:rPr>
          <w:rFonts w:ascii="Times New Roman" w:hAnsi="Times New Roman"/>
          <w:sz w:val="28"/>
          <w:szCs w:val="28"/>
        </w:rPr>
      </w:pPr>
      <w:r w:rsidRPr="001012EF">
        <w:rPr>
          <w:rFonts w:ascii="Times New Roman" w:hAnsi="Times New Roman"/>
          <w:sz w:val="28"/>
          <w:szCs w:val="28"/>
        </w:rPr>
        <w:t>Итак, п</w:t>
      </w:r>
      <w:r>
        <w:rPr>
          <w:rFonts w:ascii="Times New Roman" w:hAnsi="Times New Roman"/>
          <w:sz w:val="28"/>
          <w:szCs w:val="28"/>
        </w:rPr>
        <w:t xml:space="preserve">есни на уроках английского языка имеют очень важное значение. Они внушают эстетический вкус, учат дружбе, доброте, коллективизму, толерантности, а также помогают понимать историю и культуру страны, язык которой изучается. Знакомство с песней помогает учащимся быстрее усваивать лексические конструкции, идиомы, фразеологические обороты и мелодический интонационный рисунок языка. </w:t>
      </w:r>
      <w:r>
        <w:rPr>
          <w:rFonts w:ascii="Times New Roman" w:hAnsi="Times New Roman"/>
          <w:sz w:val="28"/>
          <w:szCs w:val="28"/>
        </w:rPr>
        <w:lastRenderedPageBreak/>
        <w:t>Кроме того, каждая песня сопровождается упражнениями, которые учитель может использовать в качестве вспомогательного материала для лучшего понимания учениками содержания, смысла и коннотации изучаемой песни.</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Вторая глава настоящей работы описывает различные методы и организацию работы с песнями на уроках иностранного языка, приводя конкретные примеры и предлагая возможные варианты заданий и упражнений на разных уровнях обучения. Работа с песней имеет свои особенности, которые необходимо учитывать при создании уроков и планировании учебного курса. </w:t>
      </w:r>
    </w:p>
    <w:p w:rsidR="001012EF" w:rsidRDefault="001012EF" w:rsidP="001012EF">
      <w:pPr>
        <w:spacing w:after="0" w:line="360" w:lineRule="auto"/>
        <w:ind w:firstLine="709"/>
        <w:jc w:val="both"/>
        <w:rPr>
          <w:rFonts w:ascii="Times New Roman" w:hAnsi="Times New Roman"/>
          <w:sz w:val="28"/>
          <w:szCs w:val="28"/>
        </w:rPr>
      </w:pPr>
      <w:r>
        <w:rPr>
          <w:rFonts w:ascii="Times New Roman" w:hAnsi="Times New Roman"/>
          <w:sz w:val="28"/>
          <w:szCs w:val="28"/>
        </w:rPr>
        <w:t xml:space="preserve">Важно помнить, что формирование речевых навыков – будь то лексика, грамматика, аудирование, чтение или письмо – требует повторения речевой модели для автоматизма. Гибкость является другим важным аспектом речевого навыка, то есть способность использовать языковые модели в различных сочетаниях. Эффективная работа над песнями помогает учащимся достичь этого. </w:t>
      </w:r>
    </w:p>
    <w:p w:rsidR="001012EF" w:rsidRDefault="001012EF" w:rsidP="001012EF">
      <w:pPr>
        <w:spacing w:after="0" w:line="360" w:lineRule="auto"/>
        <w:ind w:firstLine="709"/>
        <w:jc w:val="both"/>
        <w:rPr>
          <w:rFonts w:ascii="Times New Roman" w:hAnsi="Times New Roman"/>
          <w:sz w:val="28"/>
          <w:szCs w:val="28"/>
        </w:rPr>
      </w:pPr>
    </w:p>
    <w:p w:rsidR="00AD2D7A" w:rsidRDefault="00AD2D7A"/>
    <w:sectPr w:rsidR="00AD2D7A" w:rsidSect="00AD2D7A">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62F9" w:rsidRDefault="005562F9" w:rsidP="001012EF">
      <w:pPr>
        <w:spacing w:after="0" w:line="240" w:lineRule="auto"/>
      </w:pPr>
      <w:r>
        <w:separator/>
      </w:r>
    </w:p>
  </w:endnote>
  <w:endnote w:type="continuationSeparator" w:id="1">
    <w:p w:rsidR="005562F9" w:rsidRDefault="005562F9" w:rsidP="001012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0253454"/>
      <w:docPartObj>
        <w:docPartGallery w:val="Page Numbers (Bottom of Page)"/>
        <w:docPartUnique/>
      </w:docPartObj>
    </w:sdtPr>
    <w:sdtContent>
      <w:p w:rsidR="001012EF" w:rsidRDefault="001012EF">
        <w:pPr>
          <w:pStyle w:val="a5"/>
          <w:jc w:val="center"/>
        </w:pPr>
        <w:fldSimple w:instr=" PAGE   \* MERGEFORMAT ">
          <w:r>
            <w:rPr>
              <w:noProof/>
            </w:rPr>
            <w:t>9</w:t>
          </w:r>
        </w:fldSimple>
      </w:p>
    </w:sdtContent>
  </w:sdt>
  <w:p w:rsidR="001012EF" w:rsidRDefault="001012E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62F9" w:rsidRDefault="005562F9" w:rsidP="001012EF">
      <w:pPr>
        <w:spacing w:after="0" w:line="240" w:lineRule="auto"/>
      </w:pPr>
      <w:r>
        <w:separator/>
      </w:r>
    </w:p>
  </w:footnote>
  <w:footnote w:type="continuationSeparator" w:id="1">
    <w:p w:rsidR="005562F9" w:rsidRDefault="005562F9" w:rsidP="001012E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012EF"/>
    <w:rsid w:val="00003590"/>
    <w:rsid w:val="0004310A"/>
    <w:rsid w:val="000C6FAF"/>
    <w:rsid w:val="001012EF"/>
    <w:rsid w:val="001068AF"/>
    <w:rsid w:val="00117498"/>
    <w:rsid w:val="001300CC"/>
    <w:rsid w:val="00130A0B"/>
    <w:rsid w:val="00152634"/>
    <w:rsid w:val="00157A28"/>
    <w:rsid w:val="00162086"/>
    <w:rsid w:val="001929A5"/>
    <w:rsid w:val="001A591D"/>
    <w:rsid w:val="001E2FB1"/>
    <w:rsid w:val="001E79F2"/>
    <w:rsid w:val="001F5430"/>
    <w:rsid w:val="0022335D"/>
    <w:rsid w:val="00224CF3"/>
    <w:rsid w:val="0026640A"/>
    <w:rsid w:val="0027733F"/>
    <w:rsid w:val="002864C3"/>
    <w:rsid w:val="00293E3B"/>
    <w:rsid w:val="00363C7A"/>
    <w:rsid w:val="003B4CC7"/>
    <w:rsid w:val="003D4B4E"/>
    <w:rsid w:val="003E07CF"/>
    <w:rsid w:val="00461F2E"/>
    <w:rsid w:val="00481BF2"/>
    <w:rsid w:val="004D29BE"/>
    <w:rsid w:val="00502B11"/>
    <w:rsid w:val="005562F9"/>
    <w:rsid w:val="00565FDD"/>
    <w:rsid w:val="0057052B"/>
    <w:rsid w:val="00583756"/>
    <w:rsid w:val="00592DEC"/>
    <w:rsid w:val="005E771A"/>
    <w:rsid w:val="0067096E"/>
    <w:rsid w:val="00681467"/>
    <w:rsid w:val="006826BA"/>
    <w:rsid w:val="006A4BF4"/>
    <w:rsid w:val="006B3F1C"/>
    <w:rsid w:val="006C14F0"/>
    <w:rsid w:val="006E78F1"/>
    <w:rsid w:val="00714DD7"/>
    <w:rsid w:val="00744009"/>
    <w:rsid w:val="00772FC8"/>
    <w:rsid w:val="007C48B7"/>
    <w:rsid w:val="007F0021"/>
    <w:rsid w:val="007F6773"/>
    <w:rsid w:val="008063D9"/>
    <w:rsid w:val="008561A7"/>
    <w:rsid w:val="00873916"/>
    <w:rsid w:val="00891C2B"/>
    <w:rsid w:val="008E17D2"/>
    <w:rsid w:val="00907B71"/>
    <w:rsid w:val="009D0F13"/>
    <w:rsid w:val="009E1D31"/>
    <w:rsid w:val="009F05AE"/>
    <w:rsid w:val="00A520CF"/>
    <w:rsid w:val="00A52234"/>
    <w:rsid w:val="00A7061A"/>
    <w:rsid w:val="00A73689"/>
    <w:rsid w:val="00A80539"/>
    <w:rsid w:val="00A822A9"/>
    <w:rsid w:val="00AA21BC"/>
    <w:rsid w:val="00AB1A5B"/>
    <w:rsid w:val="00AD2D7A"/>
    <w:rsid w:val="00AF3F65"/>
    <w:rsid w:val="00B125E0"/>
    <w:rsid w:val="00B55B47"/>
    <w:rsid w:val="00B67C78"/>
    <w:rsid w:val="00B91DAA"/>
    <w:rsid w:val="00B9308D"/>
    <w:rsid w:val="00C2428A"/>
    <w:rsid w:val="00C73F3E"/>
    <w:rsid w:val="00C8300B"/>
    <w:rsid w:val="00CB140A"/>
    <w:rsid w:val="00D1246F"/>
    <w:rsid w:val="00D24146"/>
    <w:rsid w:val="00D47951"/>
    <w:rsid w:val="00D6088E"/>
    <w:rsid w:val="00D70A16"/>
    <w:rsid w:val="00D9777E"/>
    <w:rsid w:val="00DA5A1B"/>
    <w:rsid w:val="00E62BFE"/>
    <w:rsid w:val="00E76A0A"/>
    <w:rsid w:val="00E83AE3"/>
    <w:rsid w:val="00EB4E62"/>
    <w:rsid w:val="00ED7D70"/>
    <w:rsid w:val="00F54DD1"/>
    <w:rsid w:val="00F8514F"/>
    <w:rsid w:val="00FB0878"/>
    <w:rsid w:val="00FB61E5"/>
    <w:rsid w:val="00FD499D"/>
    <w:rsid w:val="00FE3F98"/>
    <w:rsid w:val="00FF2B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2EF"/>
    <w:pPr>
      <w:spacing w:after="200" w:line="276" w:lineRule="auto"/>
      <w:jc w:val="left"/>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012E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1012EF"/>
    <w:rPr>
      <w:rFonts w:ascii="Calibri" w:eastAsia="Calibri" w:hAnsi="Calibri" w:cs="Times New Roman"/>
    </w:rPr>
  </w:style>
  <w:style w:type="paragraph" w:styleId="a5">
    <w:name w:val="footer"/>
    <w:basedOn w:val="a"/>
    <w:link w:val="a6"/>
    <w:uiPriority w:val="99"/>
    <w:unhideWhenUsed/>
    <w:rsid w:val="001012E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012E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46046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2194</Words>
  <Characters>12507</Characters>
  <Application>Microsoft Office Word</Application>
  <DocSecurity>0</DocSecurity>
  <Lines>104</Lines>
  <Paragraphs>29</Paragraphs>
  <ScaleCrop>false</ScaleCrop>
  <Company>Reanimator Extreme Edition</Company>
  <LinksUpToDate>false</LinksUpToDate>
  <CharactersWithSpaces>14672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XXX</cp:lastModifiedBy>
  <cp:revision>1</cp:revision>
  <dcterms:created xsi:type="dcterms:W3CDTF">2023-12-23T17:30:00Z</dcterms:created>
  <dcterms:modified xsi:type="dcterms:W3CDTF">2023-12-23T17:32:00Z</dcterms:modified>
</cp:coreProperties>
</file>