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shd w:val="clear" w:color="ffffff" w:fill="ffffff"/>
        <w:spacing w:before="0" w:after="0"/>
        <w:ind w:left="0" w:right="0" w:firstLine="0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eastAsia="Roboto" w:cs="Times New Roman"/>
          <w:b w:val="0"/>
          <w:bCs w:val="0"/>
          <w:color w:val="000000" w:themeColor="text1"/>
          <w:sz w:val="24"/>
          <w:szCs w:val="24"/>
        </w:rPr>
        <w:t xml:space="preserve">Инновационные педагогические технологии и цифровые инструменты.</w:t>
      </w:r>
    </w:p>
    <w:p>
      <w:pPr>
        <w:pStyle w:val="Normal"/>
        <w:spacing w:before="0" w:after="0"/>
        <w:ind w:left="709" w:right="0" w:firstLine="0"/>
        <w:jc w:val="center"/>
      </w:pPr>
    </w:p>
    <w:p>
      <w:pPr>
        <w:pStyle w:val="Normal"/>
        <w:spacing w:before="0" w:after="0"/>
        <w:ind w:right="0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Перед школой и вузом в данное время стоит новая задача —интегрировать всех педагогов в цифровое образовательное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пространство, тем самым предоставив возможность доступа к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актуальным знаниям и технологиям, которые востребованы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профессии. В современной школе и вузе активно применяются такие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образовательные технологии, которые позволяют преподавателям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обучать не только в аудитории, но и онлайн. Онлайн-обучение может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проходить синхронно и асинхронно, без взаимодействия в реальном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времени. Повсеместное внедрение таких решений, требует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широкого распространения опыта работы с ЭОР.</w:t>
      </w:r>
    </w:p>
    <w:p>
      <w:pPr>
        <w:pStyle w:val="Normal"/>
        <w:ind w:firstLine="708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</w:rPr>
        <w:t xml:space="preserve">Аннотация. </w:t>
      </w:r>
      <w:r>
        <w:rPr>
          <w:rFonts w:ascii="Times New Roman" w:hAnsi="Times New Roman" w:eastAsia="Roboto" w:cs="Times New Roman"/>
          <w:color w:val="000000"/>
          <w:sz w:val="22"/>
          <w:szCs w:val="22"/>
          <w:highlight w:val="white"/>
        </w:rPr>
        <w:t xml:space="preserve">В статье исследуются цифровые технологии в образовательной сфере. Рассматриваются такие ключевые понятия, как цифровая школа, интерактивный электронный контент и мультимедийный учебный материал. Особое внимание уделено цифровой школе как уникальному типу учебного заведения, где активно и целенаправленно применяются современные цифровые устройства для повышения качества обучения.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Ключевые слова: цифровые технологии, цифровая школа, интерактивный электронный контент, мультимедийный учебный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контент.</w: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Современный период развития общества характеризуется влиянием на него информационных технологий, которые проникают во все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сферы человеческой деятельности, обеспечивают распространение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информационных потоков в обществе, образуя глобальное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информационное пространство. Неотъемлемой и важной частью этих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процессов является информатизация образования.  [1].</w: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Информатизация образования сопровождается существенными изменениями в педагогической теории и практике учебно-воспитательного процесса, связанными с внесением корректив в 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технологий обучения, которые должны быть адекватны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современным техническим возможностям и способствовать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гармоничному вхождению учащегося в информационное общество. </w:t>
      </w:r>
    </w:p>
    <w:p>
      <w:pPr>
        <w:pStyle w:val="Normal"/>
        <w:ind w:firstLine="708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Roboto" w:cs="Times New Roman"/>
          <w:color w:val="000000"/>
          <w:sz w:val="22"/>
          <w:szCs w:val="22"/>
        </w:rPr>
        <w:t xml:space="preserve">П</w:t>
      </w:r>
      <w:r>
        <w:rPr>
          <w:rFonts w:ascii="Times New Roman" w:hAnsi="Times New Roman" w:eastAsia="Roboto" w:cs="Times New Roman"/>
          <w:color w:val="000000"/>
          <w:sz w:val="22"/>
          <w:szCs w:val="22"/>
          <w:highlight w:val="white"/>
        </w:rPr>
        <w:t xml:space="preserve">рименение цифровых технологий стало ключевым требованием в различных профессиональных сферах, включая образование. С их помощью педагоги получают возможность более эффективно доносить информацию, что существенно увеличивает потенциал обучения.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eastAsia="Roboto" w:cs="Times New Roman"/>
          <w:color w:val="000000"/>
          <w:sz w:val="22"/>
          <w:szCs w:val="22"/>
          <w:highlight w:val="white"/>
        </w:rPr>
        <w:t xml:space="preserve">Сегодня у преподавателей появилась возможность взаимодействовать с коллегами по всему миру. Они выходят за рамки традиционных оффлайн-конференций и встреч, активно участвуя в вебинарах, видеоконференциях и онлайн-чатах</w:t>
      </w:r>
      <w:r>
        <w:rPr>
          <w:rFonts w:ascii="Roboto" w:hAnsi="Roboto" w:eastAsia="Roboto" w:cs="Roboto"/>
          <w:color w:val="000000"/>
          <w:sz w:val="24"/>
          <w:highlight w:val="white"/>
        </w:rPr>
        <w:t xml:space="preserve">.</w:t>
      </w:r>
      <w:r>
        <w:rPr>
          <w:rFonts w:ascii="Times New Roman" w:hAnsi="Times New Roman" w:cs="Times New Roman"/>
        </w:rPr>
        <w:t xml:space="preserve"> Основными средствами цифровой дидактики профессионального образования 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обучения, обеспечивающими достижение поставленных целей,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являются:</w:t>
      </w:r>
    </w:p>
    <w:p>
      <w:pPr>
        <w:pStyle w:val="Normal"/>
        <w:ind w:left="0" w:right="0" w:firstLine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персонализованный образовательный процесс;</w:t>
      </w:r>
    </w:p>
    <w:p>
      <w:pPr>
        <w:pStyle w:val="Normal"/>
        <w:ind w:left="0" w:right="0" w:firstLine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цифровые педагогические технологии; </w:t>
      </w:r>
    </w:p>
    <w:p>
      <w:pPr>
        <w:pStyle w:val="Normal"/>
        <w:ind w:left="0" w:right="0" w:firstLine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 xml:space="preserve">метацифровые образовательные комплексы [2,3]</w:t>
      </w:r>
    </w:p>
    <w:p>
      <w:pPr>
        <w:pStyle w:val="Normal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Roboto" w:cs="Times New Roman"/>
          <w:color w:val="000000"/>
          <w:sz w:val="22"/>
          <w:szCs w:val="22"/>
          <w:highlight w:val="white"/>
        </w:rPr>
        <w:t xml:space="preserve">Цифровые педагогические технологии позволяют реализовать огромное разнообразие вариантов индивидуализации обучения, включая: индивидуальный подход к содержанию, скорости усвоения материала, уровню сложности, методам представления информации, формам организации учебного процесса, составу учебных групп, числу повторений, уровню поддержки извне, а также степени доступности и прозрачности для остальных участников образовательного процесса и многое другое.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Важно, что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все эти направления индивидуализации могут быть реализованы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одновременно, что позволяет настроить образовательный процесс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 каждого конкретного обучающегося 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обеспечить высокий уровень учебной мотивации и полное усвоение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заданных образовательных результатов.</w:t>
      </w:r>
    </w:p>
    <w:p>
      <w:pPr>
        <w:pStyle w:val="Normal"/>
        <w:ind w:firstLine="708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Современные цифровые технологии это: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-Технология совместных экспериментальных исследований учителя и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ученика;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-Технология «Виртуальная реальность»;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-Технология «Панорамных изображений»;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-Технология «3D моделирование»;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-Технология «Образовательная робототехника»;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-Технология МСИ (использования малых средств информатизации);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-Мультимедийный учебный контент;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-Интерактивный электронный контент [4].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Образовательные стандарты ориентируют нас на перестройку организации учебного процесса. В наибольшей степени это касается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экспериментальной деятельности учителя и обучающихся. Почему?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Все дело в том, что обучающиеся должны освоить не только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конкретные практические умения и знания, но и на уровне знаний и умений необходимо так организовать учебный процесс, чтобы был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освоен метод естественнонаучного познания. 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white"/>
        </w:rPr>
        <w:t xml:space="preserve">Технология совместных исследований</w:t>
      </w:r>
      <w:r>
        <w:rPr>
          <w:rFonts w:ascii="Times New Roman" w:hAnsi="Times New Roman" w:cs="Times New Roman"/>
        </w:rPr>
        <w:t xml:space="preserve"> учителя и обучающихся реализует проблемно -поисковый подход в обучении и обеспечивает реализацию известного цикла научного познания: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факты – модель –следствие – эксперимент факты.</w:t>
      </w:r>
    </w:p>
    <w:p>
      <w:pPr>
        <w:pStyle w:val="Normal"/>
        <w:ind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Roboto" w:cs="Times New Roman"/>
          <w:color w:val="000000"/>
          <w:sz w:val="22"/>
          <w:szCs w:val="22"/>
          <w:highlight w:val="white"/>
        </w:rPr>
        <w:t xml:space="preserve">На начальном этапе педагог организует наблюдение и проводит демонстрационные эксперименты, собирая данные, на основании которых вместе с учениками формулируются выводы относительно изучаемого явления. Основываясь на этих данных, учитель и ученики стремятся объяснить наблюдаемые процессы, выявляя закономерности (при этом выдвигаются гипотезы), определяют возможные последствия и устанавливают причинно-следственные связи. Затем они разрабатывают планы проверочных экспериментов: обсуждают идеи, цели и методы проведения. Ученики самостоятельно проводят лабораторные исследования, после чего сопоставляют полученные результаты с теоретическими прогнозами и делают окончательные выводы.</w: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Данная технология позволяет: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познакомить обучающихся с процессом познания;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вооружить элементами знаний общего подхода, что важно для дальнейшего обучения и жизни;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вовлечь обучающихся в разнообразные учебные действия: ипрактические, и мыслительные, обеспечивая тем самым широкийспектр познавательной деятельности, их психологическое развитие исамостоятельность.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Основным методом при обучении робототехники является организация образовательных ситуаций, в которых обучающийся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ставит и решает собственные задачи, а педагог сопровождает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деятельность обучающегося. Занятия с использованием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робототехники создают возможность организовать учебный процесс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 основе системно-деятельностного подхода, что и требуют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сегодня новые образовательные стандарты. </w:t>
        <w:tab/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Технология «Малые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средства информатизации» - это технологии, позволяющие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обеспечить индивидуальное взаимодействие каждого обучающегося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информационными технологиями, где регулярное применение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компьютеров недостижимо. На применение технологии МСИ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ориентированы стандарты, учебные программы и учебники [2,3].</w:t>
      </w:r>
      <w:r>
        <w:rPr>
          <w:rFonts w:ascii="Times New Roman" w:hAnsi="Times New Roman" w:cs="Times New Roman"/>
        </w:rPr>
        <w:t xml:space="preserve"> 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Виды малых форм информатизации: графические калькуляторы;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электронные словари;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различные средства интерактивного опроса и контроля качества знаний.</w: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Малые средства информатизации позволяют: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значительно повысить качество и эффективность учебного процесса;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более полно выполнить образовательный стандарт, особенно в области повышения практической направленности обучения;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обеспечить более высокий балл на ЕГЭ по физике за счет применения разрешенного технического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средства и умения ими пользоваться.</w: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Преимущества МСИ: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 использование непосредственно в процессе освоения предметных знаний на основе дидактического диалога учителя 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ученика; 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 мобильность; 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 компактность;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 энергонезависимость.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В моей практике работы используются такие технологии, как интерактивный электронный контент и мультимедийный учебный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контент.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Приведу один из примеров применение интерактивного плаката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уроках физики посредством цифровизации с использованием QR -кода: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87450" cy="1101725"/>
                <wp:effectExtent l="0" t="0" r="0" b="0"/>
                <wp:docPr id="1" name="Изображение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Изображение1" descr="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1187450" cy="1101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93.5pt;height:86.8pt;mso-wrap-distance-left:0.0pt;mso-wrap-distance-top:0.0pt;mso-wrap-distance-right:0.0pt;mso-wrap-distance-bottom:0.0pt;" stroked="false">
                <v:path textboxrect="0,0,0,0"/>
                <v:imagedata r:id="rId6" o:title=""/>
              </v:shape>
            </w:pict>
          </mc:Fallback>
        </mc:AlternateConten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Интерактивный электронный контент – это контент, обладающий возможностями установления различных форм интерактивного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взаимодействия пользователя с электронным образовательным контентом: манипулирование экранными объектами, линейная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навигация, обратная связь, конструктивное взаимодействие,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рефлексивное взаимодействие, имитационное моделирование и т.д.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Мультимедийный учебный контент – это контент, представляющий собой синтез различных видов информации (текстовой, графической,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анимационной, звуковой и видео), при котором возможны различные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способы ее структурирования, интегрирования и представления.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Данный комплекс включает: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-полноэкранные иллюстрации с текстовыми подписями,комментариями, формулами;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-интерактивные 3D -модели, которые можно вращать, выбирая требуемое положение;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-анимации, иллюстрирующие различные явления и изучаемые процессы;</w:t>
      </w:r>
      <w:r>
        <w:rPr>
          <w:rFonts w:ascii="Times New Roman" w:hAnsi="Times New Roman" w:cs="Times New Roman"/>
        </w:rPr>
        <w:t xml:space="preserve"> 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интерактивные таблицы величин и параметров; интерактивные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-модели явлений, экспериментов; интерактивный задачник.</w:t>
      </w:r>
    </w:p>
    <w:p>
      <w:pPr>
        <w:pStyle w:val="Normal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Преимущества учебно-методического комплекса: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 материалы пособий соответствуют как базовому, так и углубленному уровням подготовки обучающихся; </w:t>
      </w:r>
    </w:p>
    <w:p>
      <w:pPr>
        <w:pStyle w:val="Normal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могут быть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использованы </w:t>
      </w:r>
      <w:r>
        <w:rPr>
          <w:rFonts w:ascii="Times New Roman" w:hAnsi="Times New Roman" w:eastAsia="Roboto" w:cs="Times New Roman"/>
          <w:color w:val="000000"/>
          <w:sz w:val="22"/>
          <w:szCs w:val="22"/>
          <w:highlight w:val="white"/>
        </w:rPr>
        <w:t xml:space="preserve"> для работы с любыми учебниками, утвержденными Министерством образования и науки РФ и входящими в Федеральный перечень учебников</w:t>
      </w:r>
      <w:r>
        <w:rPr>
          <w:rFonts w:ascii="Times New Roman" w:hAnsi="Times New Roman" w:eastAsia="Roboto" w:cs="Times New Roman"/>
          <w:color w:val="000000"/>
          <w:sz w:val="22"/>
          <w:szCs w:val="22"/>
        </w:rPr>
        <w:t xml:space="preserve">;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-совместимы и одинаково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высокоэффективны с любой операционной системой, установленной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 пользовательском компьютере (Windows, Mas OSX, Linux);</w:t>
      </w:r>
    </w:p>
    <w:p>
      <w:pPr>
        <w:pStyle w:val="Normal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-формируют систему интерактивного обучения при активном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взаимодействии с различными цифровыми образовательными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ресурсами; не требует специального обучения для преподавателя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[2,3].</w:t>
      </w:r>
    </w:p>
    <w:p>
      <w:pPr>
        <w:pStyle w:val="Normal"/>
        <w:ind w:firstLine="708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eastAsia="Roboto" w:cs="Times New Roman"/>
          <w:color w:val="000000"/>
          <w:sz w:val="24"/>
          <w:highlight w:val="white"/>
        </w:rPr>
        <w:t xml:space="preserve">«Цифровая школа» — это широкомасштабный проект по интеграции информационно-коммуникационных технологий в образовательный процесс школы. Он направлен на расширение возможностей использования образовательных ресурсов благодаря постоянному совершенствованию программного обеспечения, аппаратной базы и исследовательских методов.</w:t>
      </w:r>
    </w:p>
    <w:p>
      <w:pPr>
        <w:pStyle w:val="Normal"/>
        <w:jc w:val="center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Литература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Карпова, С. В.  Маркетинг: теория и практика : учебное пособие для вузов / С. В. Карпова. — Москва : Издательство Юрайт, 2024. — 383 с. — (Высшее образование). — ISBN 978-5-534-16683-5. — Текст : электронный // Образовательная платформа Юрайт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Гулевич, О. А.  Психология массовой коммуникации: от газет до интернета : учебник для вузов / О. А. Гулевич. — Москва : Издательство Юрайт, 2024. — 264 с. — (Высшее образование). — ISBN 978-5-534-12406-4. — Текст : электронный // Образовательная платформа Юрайт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Гаврилюк В.В., Трикоз Н.А. Динамика ценностных ориентаций в период социальной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трансформации // Социологические исследования. 2002. N 1.</w:t>
      </w:r>
    </w:p>
    <w:p>
      <w:pPr>
        <w:pStyle w:val="Normal"/>
        <w:spacing w:before="0" w:after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Психопрофилактика и психологическое просвещение в образовательной среде : учебник для вузов / Д. В. Наумова [и др.] ; под редакцией Д. В. Наумовой. — Москва : Издательство Юрайт, 2024. — 414 с. — (Высшее образование). — ISBN 978-5-534-14817-6. — Текст : электронный // Образовательная платформа Юрайт  </w:t>
      </w:r>
    </w:p>
    <w:sectPr>
      <w:type w:val="nextPage"/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Times New Roman">
    <w:panose1 w:val="02020603050405020304"/>
  </w:font>
  <w:font w:name="Noto Sans Devanagari">
    <w:panose1 w:val="020B0502040504020204"/>
  </w:font>
  <w:font w:name="Droid Sans Fallback">
    <w:panose1 w:val="020B0502000000000001"/>
  </w:font>
  <w:font w:name="Liberation San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pacing w:before="0" w:beforeAutospacing="0" w:after="200" w:afterAutospacing="0" w:line="276" w:lineRule="auto"/>
      <w:jc w:val="left"/>
    </w:pPr>
    <w:rPr>
      <w:rFonts w:ascii="Arial" w:hAnsi="Arial" w:eastAsia="Arial" w:cs="Arial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</w:style>
  <w:style w:type="character" w:styleId="FooterChar">
    <w:name w:val="Footer Char"/>
    <w:uiPriority w:val="99"/>
    <w:qFormat/>
  </w:style>
  <w:style w:type="character" w:styleId="CaptionChar">
    <w:name w:val="Caption Char"/>
    <w:uiPriority w:val="99"/>
    <w:qFormat/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</w:style>
  <w:style w:type="paragraph" w:styleId="Style7">
    <w:name w:val="Заголовок"/>
    <w:basedOn w:val="Normal"/>
    <w:next w:val="BodyText"/>
    <w:qFormat/>
    <w:pPr>
      <w:keepNext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"/>
    <w:basedOn w:val="Normal"/>
    <w:qFormat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before="0" w:after="0" w:line="240" w:lineRule="auto"/>
    </w:pPr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before="0" w:after="0" w:line="240" w:lineRule="auto"/>
    </w:pPr>
  </w:style>
  <w:style w:type="paragraph" w:styleId="FootnoteText">
    <w:name w:val="Footnote Text"/>
    <w:basedOn w:val="Normal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left="0" w:right="0" w:firstLine="0"/>
    </w:pPr>
  </w:style>
  <w:style w:type="paragraph" w:styleId="TOC2">
    <w:name w:val="TOC 2"/>
    <w:basedOn w:val="Normal"/>
    <w:uiPriority w:val="39"/>
    <w:unhideWhenUsed/>
    <w:pPr>
      <w:spacing w:before="0" w:after="57"/>
      <w:ind w:left="283" w:right="0" w:firstLine="0"/>
    </w:pPr>
  </w:style>
  <w:style w:type="paragraph" w:styleId="TOC3">
    <w:name w:val="TOC 3"/>
    <w:basedOn w:val="Normal"/>
    <w:uiPriority w:val="39"/>
    <w:unhideWhenUsed/>
    <w:pPr>
      <w:spacing w:before="0" w:after="57"/>
      <w:ind w:left="567" w:right="0" w:firstLine="0"/>
    </w:pPr>
  </w:style>
  <w:style w:type="paragraph" w:styleId="TOC4">
    <w:name w:val="TOC 4"/>
    <w:basedOn w:val="Normal"/>
    <w:uiPriority w:val="39"/>
    <w:unhideWhenUsed/>
    <w:pPr>
      <w:spacing w:before="0" w:after="57"/>
      <w:ind w:left="850" w:right="0" w:firstLine="0"/>
    </w:pPr>
  </w:style>
  <w:style w:type="paragraph" w:styleId="TOC5">
    <w:name w:val="TOC 5"/>
    <w:basedOn w:val="Normal"/>
    <w:uiPriority w:val="39"/>
    <w:unhideWhenUsed/>
    <w:pPr>
      <w:spacing w:before="0" w:after="57"/>
      <w:ind w:left="1134" w:right="0" w:firstLine="0"/>
    </w:pPr>
  </w:style>
  <w:style w:type="paragraph" w:styleId="TOC6">
    <w:name w:val="TOC 6"/>
    <w:basedOn w:val="Normal"/>
    <w:uiPriority w:val="39"/>
    <w:unhideWhenUsed/>
    <w:pPr>
      <w:spacing w:before="0" w:after="57"/>
      <w:ind w:left="1417" w:right="0" w:firstLine="0"/>
    </w:pPr>
  </w:style>
  <w:style w:type="paragraph" w:styleId="TOC7">
    <w:name w:val="TOC 7"/>
    <w:basedOn w:val="Normal"/>
    <w:uiPriority w:val="39"/>
    <w:unhideWhenUsed/>
    <w:pPr>
      <w:spacing w:before="0" w:after="57"/>
      <w:ind w:left="1701" w:right="0" w:firstLine="0"/>
    </w:pPr>
  </w:style>
  <w:style w:type="paragraph" w:styleId="TOC8">
    <w:name w:val="TOC 8"/>
    <w:basedOn w:val="Normal"/>
    <w:uiPriority w:val="39"/>
    <w:unhideWhenUsed/>
    <w:pPr>
      <w:spacing w:before="0" w:after="57"/>
      <w:ind w:left="1984" w:right="0" w:firstLine="0"/>
    </w:pPr>
  </w:style>
  <w:style w:type="paragraph" w:styleId="TOC9">
    <w:name w:val="TOC 9"/>
    <w:basedOn w:val="Normal"/>
    <w:uiPriority w:val="39"/>
    <w:unhideWhenUsed/>
    <w:pPr>
      <w:spacing w:before="0" w:after="57"/>
      <w:ind w:left="2268" w:right="0" w:firstLine="0"/>
    </w:pPr>
  </w:style>
  <w:style w:type="paragraph" w:styleId="IndexHeading">
    <w:name w:val="Index Heading"/>
    <w:basedOn w:val="Style7"/>
  </w:style>
  <w:style w:type="paragraph" w:styleId="TOCHeading">
    <w:name w:val="TOC Heading"/>
    <w:uiPriority w:val="39"/>
    <w:unhideWhenUsed/>
    <w:qFormat/>
    <w:pPr>
      <w:widowControl/>
      <w:spacing w:before="0" w:beforeAutospacing="0" w:after="200" w:afterAutospacing="0" w:line="276" w:lineRule="auto"/>
      <w:jc w:val="left"/>
    </w:pPr>
    <w:rPr>
      <w:rFonts w:ascii="Arial" w:hAnsi="Arial" w:eastAsia="Arial" w:cs="Arial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 w:afterAutospacing="0"/>
    </w:pPr>
  </w:style>
  <w:style w:type="paragraph" w:styleId="NoSpacing">
    <w:name w:val="No Spacing"/>
    <w:basedOn w:val="Normal"/>
    <w:uiPriority w:val="1"/>
    <w:qFormat/>
    <w:pPr>
      <w:spacing w:before="0" w:after="0" w:line="240" w:lineRule="auto"/>
    </w:p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</w:style>
  <w:style w:type="numbering" w:styleId="NoList" w:default="1">
    <w:name w:val="No List"/>
    <w:uiPriority w:val="99"/>
    <w:semiHidden/>
    <w:unhideWhenUsed/>
    <w:qFormat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haracters>8785</Characters>
  <CharactersWithSpaces>9886</CharactersWithSpaces>
  <Pages>4</Pages>
  <Paragraphs>64</Paragraphs>
  <Template>Normal.dotm</Template>
  <TotalTime>2</TotalTime>
  <Words>1114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ru-RU</dc:language>
  <cp:lastModifiedBy/>
  <cp:revision>3</cp:revision>
  <dcterms:modified xsi:type="dcterms:W3CDTF">2025-01-03T18:21:31Z</dcterms:modified>
</cp:coreProperties>
</file>