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6A9" w:rsidRPr="005B26A9" w:rsidRDefault="005B26A9" w:rsidP="005B26A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36"/>
          <w:szCs w:val="36"/>
          <w:lang w:eastAsia="ru-RU" w:bidi="ar-SA"/>
        </w:rPr>
      </w:pPr>
      <w:r w:rsidRPr="005B26A9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 w:bidi="ar-SA"/>
        </w:rPr>
        <w:t>Обобщение педагогического опыта работы</w:t>
      </w:r>
    </w:p>
    <w:p w:rsidR="00BC27CA" w:rsidRDefault="005B26A9" w:rsidP="005B26A9">
      <w:pPr>
        <w:jc w:val="center"/>
        <w:rPr>
          <w:rFonts w:ascii="Liberation Sans" w:eastAsia="Liberation Sans" w:hAnsi="Liberation Sans" w:cs="Liberation Sans"/>
          <w:b/>
          <w:color w:val="000000" w:themeColor="text1"/>
          <w:sz w:val="24"/>
          <w:szCs w:val="24"/>
        </w:rPr>
      </w:pPr>
      <w:r w:rsidRPr="005B26A9">
        <w:rPr>
          <w:rFonts w:ascii="Liberation Sans" w:eastAsia="Liberation Sans" w:hAnsi="Liberation Sans" w:cs="Liberation Sans"/>
          <w:b/>
          <w:color w:val="000000" w:themeColor="text1"/>
          <w:sz w:val="24"/>
          <w:szCs w:val="24"/>
        </w:rPr>
        <w:t>«Развитие словесно – логического мышления у старших дошкольников с ОНР»</w:t>
      </w:r>
    </w:p>
    <w:p w:rsidR="005B26A9" w:rsidRPr="005B26A9" w:rsidRDefault="005B26A9" w:rsidP="005B26A9">
      <w:pPr>
        <w:spacing w:after="120" w:line="330" w:lineRule="atLeast"/>
        <w:jc w:val="both"/>
        <w:rPr>
          <w:rFonts w:ascii="Arial" w:eastAsia="Times New Roman" w:hAnsi="Arial" w:cs="Arial"/>
          <w:sz w:val="24"/>
          <w:szCs w:val="24"/>
          <w:lang w:eastAsia="ru-RU" w:bidi="ar-SA"/>
        </w:rPr>
      </w:pPr>
      <w:r w:rsidRPr="005B26A9">
        <w:rPr>
          <w:rFonts w:ascii="Arial" w:eastAsia="Times New Roman" w:hAnsi="Arial" w:cs="Arial"/>
          <w:b/>
          <w:bCs/>
          <w:sz w:val="24"/>
          <w:szCs w:val="24"/>
          <w:lang w:eastAsia="ru-RU" w:bidi="ar-SA"/>
        </w:rPr>
        <w:t>Обобщение педагогического опыта работы по развитию словесно-логического мышления у старших дошкольников с ОНР</w:t>
      </w:r>
      <w:r w:rsidRPr="005B26A9">
        <w:rPr>
          <w:rFonts w:ascii="Arial" w:eastAsia="Times New Roman" w:hAnsi="Arial" w:cs="Arial"/>
          <w:sz w:val="24"/>
          <w:szCs w:val="24"/>
          <w:lang w:eastAsia="ru-RU" w:bidi="ar-SA"/>
        </w:rPr>
        <w:t> может включать следующие аспекты:</w:t>
      </w:r>
    </w:p>
    <w:p w:rsidR="005B26A9" w:rsidRPr="005B26A9" w:rsidRDefault="005B26A9" w:rsidP="005B26A9">
      <w:pPr>
        <w:numPr>
          <w:ilvl w:val="0"/>
          <w:numId w:val="1"/>
        </w:numPr>
        <w:spacing w:after="0" w:line="330" w:lineRule="atLeast"/>
        <w:ind w:left="0"/>
        <w:jc w:val="both"/>
        <w:rPr>
          <w:rFonts w:ascii="Arial" w:eastAsia="Times New Roman" w:hAnsi="Arial" w:cs="Arial"/>
          <w:sz w:val="24"/>
          <w:szCs w:val="24"/>
          <w:lang w:eastAsia="ru-RU" w:bidi="ar-SA"/>
        </w:rPr>
      </w:pPr>
      <w:r w:rsidRPr="005B26A9">
        <w:rPr>
          <w:rFonts w:ascii="Arial" w:eastAsia="Times New Roman" w:hAnsi="Arial" w:cs="Arial"/>
          <w:b/>
          <w:bCs/>
          <w:sz w:val="24"/>
          <w:szCs w:val="24"/>
          <w:lang w:eastAsia="ru-RU" w:bidi="ar-SA"/>
        </w:rPr>
        <w:t>Диагностика уровня развития мышления</w:t>
      </w:r>
      <w:r w:rsidRPr="005B26A9">
        <w:rPr>
          <w:rFonts w:ascii="Arial" w:eastAsia="Times New Roman" w:hAnsi="Arial" w:cs="Arial"/>
          <w:sz w:val="24"/>
          <w:szCs w:val="24"/>
          <w:lang w:eastAsia="ru-RU" w:bidi="ar-SA"/>
        </w:rPr>
        <w:t xml:space="preserve">. Результаты показали, что у большинства дошкольников с общим недоразвитием речи низкий уровень словесно-логического мышления. Дети не смогли выделить главную особенность обобщения и </w:t>
      </w:r>
      <w:proofErr w:type="spellStart"/>
      <w:r w:rsidRPr="005B26A9">
        <w:rPr>
          <w:rFonts w:ascii="Arial" w:eastAsia="Times New Roman" w:hAnsi="Arial" w:cs="Arial"/>
          <w:sz w:val="24"/>
          <w:szCs w:val="24"/>
          <w:lang w:eastAsia="ru-RU" w:bidi="ar-SA"/>
        </w:rPr>
        <w:t>вербализовать</w:t>
      </w:r>
      <w:proofErr w:type="spellEnd"/>
      <w:r w:rsidRPr="005B26A9">
        <w:rPr>
          <w:rFonts w:ascii="Arial" w:eastAsia="Times New Roman" w:hAnsi="Arial" w:cs="Arial"/>
          <w:sz w:val="24"/>
          <w:szCs w:val="24"/>
          <w:lang w:eastAsia="ru-RU" w:bidi="ar-SA"/>
        </w:rPr>
        <w:t xml:space="preserve"> проделанную работу, предлагали несущественные признаки при сравнении предметов, затруднялись с классификацией. </w:t>
      </w:r>
    </w:p>
    <w:p w:rsidR="005B26A9" w:rsidRPr="005B26A9" w:rsidRDefault="005B26A9" w:rsidP="005B26A9">
      <w:pPr>
        <w:numPr>
          <w:ilvl w:val="0"/>
          <w:numId w:val="1"/>
        </w:numPr>
        <w:spacing w:before="100" w:beforeAutospacing="1" w:after="120" w:line="330" w:lineRule="atLeast"/>
        <w:ind w:left="0"/>
        <w:jc w:val="both"/>
        <w:rPr>
          <w:rFonts w:ascii="Arial" w:eastAsia="Times New Roman" w:hAnsi="Arial" w:cs="Arial"/>
          <w:sz w:val="24"/>
          <w:szCs w:val="24"/>
          <w:lang w:eastAsia="ru-RU" w:bidi="ar-SA"/>
        </w:rPr>
      </w:pPr>
      <w:r w:rsidRPr="005B26A9">
        <w:rPr>
          <w:rFonts w:ascii="Arial" w:eastAsia="Times New Roman" w:hAnsi="Arial" w:cs="Arial"/>
          <w:b/>
          <w:bCs/>
          <w:sz w:val="24"/>
          <w:szCs w:val="24"/>
          <w:lang w:eastAsia="ru-RU" w:bidi="ar-SA"/>
        </w:rPr>
        <w:t>Разработка системы игр и упражнений</w:t>
      </w:r>
      <w:r w:rsidRPr="005B26A9">
        <w:rPr>
          <w:rFonts w:ascii="Arial" w:eastAsia="Times New Roman" w:hAnsi="Arial" w:cs="Arial"/>
          <w:sz w:val="24"/>
          <w:szCs w:val="24"/>
          <w:lang w:eastAsia="ru-RU" w:bidi="ar-SA"/>
        </w:rPr>
        <w:t>. Для развития мышления дошкольников с общим недоразвитием речи была создана система, включающая два этапа:</w:t>
      </w:r>
    </w:p>
    <w:p w:rsidR="005B26A9" w:rsidRPr="005B26A9" w:rsidRDefault="005B26A9" w:rsidP="005B26A9">
      <w:pPr>
        <w:numPr>
          <w:ilvl w:val="1"/>
          <w:numId w:val="1"/>
        </w:numPr>
        <w:spacing w:after="0" w:line="330" w:lineRule="atLeast"/>
        <w:ind w:left="0"/>
        <w:jc w:val="both"/>
        <w:rPr>
          <w:rFonts w:ascii="Arial" w:eastAsia="Times New Roman" w:hAnsi="Arial" w:cs="Arial"/>
          <w:sz w:val="24"/>
          <w:szCs w:val="24"/>
          <w:lang w:eastAsia="ru-RU" w:bidi="ar-SA"/>
        </w:rPr>
      </w:pPr>
      <w:r w:rsidRPr="005B26A9">
        <w:rPr>
          <w:rFonts w:ascii="Arial" w:eastAsia="Times New Roman" w:hAnsi="Arial" w:cs="Arial"/>
          <w:sz w:val="24"/>
          <w:szCs w:val="24"/>
          <w:lang w:eastAsia="ru-RU" w:bidi="ar-SA"/>
        </w:rPr>
        <w:t>Развитие наглядно-образного мышления (игры и упражнения: «Картинки-половинки», «Верный друг», «Весна», «Чего не хватает?»). </w:t>
      </w:r>
    </w:p>
    <w:p w:rsidR="005B26A9" w:rsidRPr="005B26A9" w:rsidRDefault="005B26A9" w:rsidP="005B26A9">
      <w:pPr>
        <w:numPr>
          <w:ilvl w:val="1"/>
          <w:numId w:val="1"/>
        </w:numPr>
        <w:spacing w:beforeAutospacing="1" w:after="0" w:line="330" w:lineRule="atLeast"/>
        <w:ind w:left="0"/>
        <w:jc w:val="both"/>
        <w:rPr>
          <w:rFonts w:ascii="Arial" w:eastAsia="Times New Roman" w:hAnsi="Arial" w:cs="Arial"/>
          <w:sz w:val="24"/>
          <w:szCs w:val="24"/>
          <w:lang w:eastAsia="ru-RU" w:bidi="ar-SA"/>
        </w:rPr>
      </w:pPr>
      <w:r w:rsidRPr="005B26A9">
        <w:rPr>
          <w:rFonts w:ascii="Arial" w:eastAsia="Times New Roman" w:hAnsi="Arial" w:cs="Arial"/>
          <w:sz w:val="24"/>
          <w:szCs w:val="24"/>
          <w:lang w:eastAsia="ru-RU" w:bidi="ar-SA"/>
        </w:rPr>
        <w:t>Развитие словесно-логического мышления (игры и упражнения: «О чём идёт речь», «Найди пару», «Без чего не бывает?»). </w:t>
      </w:r>
    </w:p>
    <w:p w:rsidR="005B26A9" w:rsidRPr="005B26A9" w:rsidRDefault="005B26A9" w:rsidP="005B26A9">
      <w:pPr>
        <w:numPr>
          <w:ilvl w:val="0"/>
          <w:numId w:val="1"/>
        </w:numPr>
        <w:spacing w:beforeAutospacing="1" w:after="0" w:line="330" w:lineRule="atLeast"/>
        <w:ind w:left="0"/>
        <w:jc w:val="both"/>
        <w:rPr>
          <w:rFonts w:ascii="Arial" w:eastAsia="Times New Roman" w:hAnsi="Arial" w:cs="Arial"/>
          <w:sz w:val="24"/>
          <w:szCs w:val="24"/>
          <w:lang w:eastAsia="ru-RU" w:bidi="ar-SA"/>
        </w:rPr>
      </w:pPr>
      <w:r w:rsidRPr="005B26A9">
        <w:rPr>
          <w:rFonts w:ascii="Arial" w:eastAsia="Times New Roman" w:hAnsi="Arial" w:cs="Arial"/>
          <w:b/>
          <w:bCs/>
          <w:sz w:val="24"/>
          <w:szCs w:val="24"/>
          <w:lang w:eastAsia="ru-RU" w:bidi="ar-SA"/>
        </w:rPr>
        <w:t>Использование дидактических материалов</w:t>
      </w:r>
      <w:r w:rsidRPr="005B26A9">
        <w:rPr>
          <w:rFonts w:ascii="Arial" w:eastAsia="Times New Roman" w:hAnsi="Arial" w:cs="Arial"/>
          <w:sz w:val="24"/>
          <w:szCs w:val="24"/>
          <w:lang w:eastAsia="ru-RU" w:bidi="ar-SA"/>
        </w:rPr>
        <w:t xml:space="preserve">. В работе применялись разрезные картины, изображения различных предметов, игрушечные фигурки животных и другие материалы.  </w:t>
      </w:r>
    </w:p>
    <w:p w:rsidR="005B26A9" w:rsidRPr="005B26A9" w:rsidRDefault="005B26A9" w:rsidP="005B26A9">
      <w:pPr>
        <w:numPr>
          <w:ilvl w:val="0"/>
          <w:numId w:val="1"/>
        </w:numPr>
        <w:spacing w:beforeAutospacing="1" w:after="0" w:line="330" w:lineRule="atLeast"/>
        <w:ind w:left="0"/>
        <w:jc w:val="both"/>
        <w:rPr>
          <w:rFonts w:ascii="Arial" w:eastAsia="Times New Roman" w:hAnsi="Arial" w:cs="Arial"/>
          <w:sz w:val="24"/>
          <w:szCs w:val="24"/>
          <w:lang w:eastAsia="ru-RU" w:bidi="ar-SA"/>
        </w:rPr>
      </w:pPr>
      <w:r w:rsidRPr="005B26A9">
        <w:rPr>
          <w:rFonts w:ascii="Arial" w:eastAsia="Times New Roman" w:hAnsi="Arial" w:cs="Arial"/>
          <w:b/>
          <w:bCs/>
          <w:sz w:val="24"/>
          <w:szCs w:val="24"/>
          <w:lang w:eastAsia="ru-RU" w:bidi="ar-SA"/>
        </w:rPr>
        <w:t>Работа с родителями</w:t>
      </w:r>
      <w:r w:rsidRPr="005B26A9">
        <w:rPr>
          <w:rFonts w:ascii="Arial" w:eastAsia="Times New Roman" w:hAnsi="Arial" w:cs="Arial"/>
          <w:sz w:val="24"/>
          <w:szCs w:val="24"/>
          <w:lang w:eastAsia="ru-RU" w:bidi="ar-SA"/>
        </w:rPr>
        <w:t xml:space="preserve">. Для родителей были разработаны методические рекомендации, картотека стендовой информации о значении словесно-логического мышления.  </w:t>
      </w:r>
    </w:p>
    <w:p w:rsidR="005B26A9" w:rsidRPr="005B26A9" w:rsidRDefault="005B26A9" w:rsidP="005B26A9">
      <w:pPr>
        <w:spacing w:after="120" w:line="330" w:lineRule="atLeast"/>
        <w:jc w:val="both"/>
        <w:rPr>
          <w:rFonts w:ascii="Arial" w:eastAsia="Times New Roman" w:hAnsi="Arial" w:cs="Arial"/>
          <w:sz w:val="24"/>
          <w:szCs w:val="24"/>
          <w:lang w:eastAsia="ru-RU" w:bidi="ar-SA"/>
        </w:rPr>
      </w:pPr>
      <w:r w:rsidRPr="005B26A9">
        <w:rPr>
          <w:rFonts w:ascii="Arial" w:eastAsia="Times New Roman" w:hAnsi="Arial" w:cs="Arial"/>
          <w:b/>
          <w:bCs/>
          <w:sz w:val="24"/>
          <w:szCs w:val="24"/>
          <w:lang w:eastAsia="ru-RU" w:bidi="ar-SA"/>
        </w:rPr>
        <w:t>Результаты работы</w:t>
      </w:r>
      <w:r w:rsidRPr="005B26A9">
        <w:rPr>
          <w:rFonts w:ascii="Arial" w:eastAsia="Times New Roman" w:hAnsi="Arial" w:cs="Arial"/>
          <w:sz w:val="24"/>
          <w:szCs w:val="24"/>
          <w:lang w:eastAsia="ru-RU" w:bidi="ar-SA"/>
        </w:rPr>
        <w:t> показали положительную динамику уровня развития словесно-логического мышления у детей старшего дошкольного возраста с ОНР III уровня. Высокий показатель уровня развития был обнаружен у 5 дошкольников (41,67% от всей группы). Показатель среднего уровня развития соста</w:t>
      </w:r>
      <w:r>
        <w:rPr>
          <w:rFonts w:ascii="Arial" w:eastAsia="Times New Roman" w:hAnsi="Arial" w:cs="Arial"/>
          <w:sz w:val="24"/>
          <w:szCs w:val="24"/>
          <w:lang w:eastAsia="ru-RU" w:bidi="ar-SA"/>
        </w:rPr>
        <w:t>вил 58,33% (7 детей из группы).</w:t>
      </w:r>
    </w:p>
    <w:p w:rsidR="005B26A9" w:rsidRPr="005B26A9" w:rsidRDefault="005B26A9" w:rsidP="005B26A9">
      <w:pPr>
        <w:jc w:val="both"/>
        <w:rPr>
          <w:b/>
        </w:rPr>
      </w:pPr>
      <w:r w:rsidRPr="005B26A9">
        <w:rPr>
          <w:rFonts w:ascii="Arial" w:eastAsia="Times New Roman" w:hAnsi="Arial" w:cs="Arial"/>
          <w:b/>
          <w:bCs/>
          <w:color w:val="333333"/>
          <w:sz w:val="24"/>
          <w:szCs w:val="24"/>
          <w:shd w:val="clear" w:color="auto" w:fill="FFFFFF"/>
          <w:lang w:eastAsia="ru-RU" w:bidi="ar-SA"/>
        </w:rPr>
        <w:t>Эффективность использованных методов</w:t>
      </w:r>
      <w:r w:rsidRPr="005B26A9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ru-RU" w:bidi="ar-SA"/>
        </w:rPr>
        <w:t> определена тем, что предлагаемые игры и упражнения ставят перед детьми конкретную задачу по рациональному использованию имеющихся у них знаний в мыслительных операциях: осуществлять сравнение, группировку, классификацию, обобщать, находить существенные признаки, ф</w:t>
      </w:r>
      <w:bookmarkStart w:id="0" w:name="_GoBack"/>
      <w:bookmarkEnd w:id="0"/>
      <w:r w:rsidRPr="005B26A9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ru-RU" w:bidi="ar-SA"/>
        </w:rPr>
        <w:t>ормулировать выводы. </w:t>
      </w:r>
      <w:r w:rsidRPr="005B26A9">
        <w:rPr>
          <w:b/>
        </w:rPr>
        <w:t xml:space="preserve"> </w:t>
      </w:r>
    </w:p>
    <w:sectPr w:rsidR="005B26A9" w:rsidRPr="005B26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altName w:val="Cambria Math"/>
    <w:panose1 w:val="02040503050203030202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B7E7C"/>
    <w:multiLevelType w:val="multilevel"/>
    <w:tmpl w:val="7AA47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74D"/>
    <w:rsid w:val="005B26A9"/>
    <w:rsid w:val="00BC27CA"/>
    <w:rsid w:val="00E9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0AE6"/>
  <w15:chartTrackingRefBased/>
  <w15:docId w15:val="{B1EB32EF-8669-479D-873D-ABFCA1D1E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ru-RU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0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57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55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elena-babicheva@rambler.ru</dc:creator>
  <cp:keywords/>
  <dc:description/>
  <cp:lastModifiedBy>elena-babicheva@rambler.ru</cp:lastModifiedBy>
  <cp:revision>2</cp:revision>
  <dcterms:created xsi:type="dcterms:W3CDTF">2025-11-30T03:44:00Z</dcterms:created>
  <dcterms:modified xsi:type="dcterms:W3CDTF">2025-11-30T03:49:00Z</dcterms:modified>
</cp:coreProperties>
</file>