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A5A3A" w14:textId="77777777" w:rsidR="002572DC" w:rsidRPr="00AC544B" w:rsidRDefault="002572DC" w:rsidP="002572DC">
      <w:pPr>
        <w:spacing w:line="259" w:lineRule="auto"/>
        <w:contextualSpacing/>
        <w:jc w:val="center"/>
        <w:rPr>
          <w:rFonts w:ascii="Times New Roman" w:hAnsi="Times New Roman" w:cs="Times New Roman"/>
        </w:rPr>
      </w:pPr>
      <w:r w:rsidRPr="00AC544B">
        <w:rPr>
          <w:rFonts w:ascii="Times New Roman" w:hAnsi="Times New Roman" w:cs="Times New Roman"/>
        </w:rPr>
        <w:t>УПРАВЛЕНИЕ КУЛЬТУРЫ АДМИНИСТРАЦИИ ГОРОДА ДОНЕЦКА</w:t>
      </w:r>
    </w:p>
    <w:p w14:paraId="12A41619" w14:textId="77777777" w:rsidR="002572DC" w:rsidRPr="00AC544B" w:rsidRDefault="002572DC" w:rsidP="002572DC">
      <w:pPr>
        <w:spacing w:line="259" w:lineRule="auto"/>
        <w:ind w:left="-142" w:hanging="425"/>
        <w:contextualSpacing/>
        <w:jc w:val="center"/>
        <w:rPr>
          <w:rFonts w:ascii="Times New Roman" w:hAnsi="Times New Roman" w:cs="Times New Roman"/>
        </w:rPr>
      </w:pPr>
      <w:r w:rsidRPr="00AC544B">
        <w:rPr>
          <w:rFonts w:ascii="Times New Roman" w:hAnsi="Times New Roman" w:cs="Times New Roman"/>
        </w:rPr>
        <w:t>МУНИЦИПАЛЬНОЕ БЮДЖЕТНОЕ УЧРЕЖДЕНИЕ ДОПОЛНИТЕЛЬНОГО ОБРАЗОВАНИЯ</w:t>
      </w:r>
    </w:p>
    <w:p w14:paraId="3BF08B4F" w14:textId="77777777" w:rsidR="002572DC" w:rsidRPr="00AC544B" w:rsidRDefault="002572DC" w:rsidP="002572DC">
      <w:pPr>
        <w:spacing w:line="259" w:lineRule="auto"/>
        <w:contextualSpacing/>
        <w:jc w:val="center"/>
        <w:rPr>
          <w:rFonts w:ascii="Times New Roman" w:hAnsi="Times New Roman" w:cs="Times New Roman"/>
        </w:rPr>
      </w:pPr>
      <w:r w:rsidRPr="00AC544B">
        <w:rPr>
          <w:rFonts w:ascii="Times New Roman" w:hAnsi="Times New Roman" w:cs="Times New Roman"/>
        </w:rPr>
        <w:t>«ШКОЛА ИСКУССТВ № 4 Г. ДОНЕЦКА»</w:t>
      </w:r>
    </w:p>
    <w:p w14:paraId="161D2174" w14:textId="77777777" w:rsidR="002572DC" w:rsidRPr="00AC544B" w:rsidRDefault="002572DC" w:rsidP="002572DC">
      <w:pPr>
        <w:spacing w:after="0" w:line="360" w:lineRule="auto"/>
        <w:ind w:firstLine="708"/>
        <w:jc w:val="center"/>
        <w:rPr>
          <w:rFonts w:ascii="Times New Roman" w:eastAsia="Calibri" w:hAnsi="Times New Roman" w:cs="Times New Roman"/>
          <w:sz w:val="28"/>
          <w:szCs w:val="28"/>
        </w:rPr>
      </w:pPr>
    </w:p>
    <w:p w14:paraId="76992B1D" w14:textId="77777777" w:rsidR="002572DC" w:rsidRPr="00AC544B" w:rsidRDefault="002572DC" w:rsidP="002572DC">
      <w:pPr>
        <w:spacing w:after="200" w:line="360" w:lineRule="auto"/>
        <w:jc w:val="center"/>
        <w:rPr>
          <w:rFonts w:ascii="Times New Roman" w:eastAsia="Calibri" w:hAnsi="Times New Roman" w:cs="Times New Roman"/>
          <w:sz w:val="28"/>
          <w:szCs w:val="28"/>
        </w:rPr>
      </w:pPr>
    </w:p>
    <w:p w14:paraId="6D17FEC7" w14:textId="77777777" w:rsidR="002572DC" w:rsidRPr="00AC544B" w:rsidRDefault="002572DC" w:rsidP="002572DC">
      <w:pPr>
        <w:spacing w:after="200" w:line="360" w:lineRule="auto"/>
        <w:jc w:val="center"/>
        <w:rPr>
          <w:rFonts w:ascii="Times New Roman" w:eastAsia="Calibri" w:hAnsi="Times New Roman" w:cs="Times New Roman"/>
          <w:sz w:val="28"/>
          <w:szCs w:val="28"/>
        </w:rPr>
      </w:pPr>
    </w:p>
    <w:p w14:paraId="4C961340" w14:textId="77777777" w:rsidR="002572DC" w:rsidRPr="00AC544B" w:rsidRDefault="002572DC" w:rsidP="002572DC">
      <w:pPr>
        <w:spacing w:after="200" w:line="360" w:lineRule="auto"/>
        <w:jc w:val="both"/>
        <w:rPr>
          <w:rFonts w:ascii="Times New Roman" w:eastAsia="Calibri" w:hAnsi="Times New Roman" w:cs="Times New Roman"/>
          <w:sz w:val="28"/>
          <w:szCs w:val="28"/>
        </w:rPr>
      </w:pPr>
    </w:p>
    <w:p w14:paraId="346D5AF0" w14:textId="77777777" w:rsidR="002572DC" w:rsidRPr="00AC544B" w:rsidRDefault="002572DC" w:rsidP="002572DC">
      <w:pPr>
        <w:spacing w:after="200" w:line="360" w:lineRule="auto"/>
        <w:jc w:val="both"/>
        <w:rPr>
          <w:rFonts w:ascii="Times New Roman" w:eastAsia="Calibri" w:hAnsi="Times New Roman" w:cs="Times New Roman"/>
          <w:sz w:val="28"/>
          <w:szCs w:val="28"/>
        </w:rPr>
      </w:pPr>
    </w:p>
    <w:p w14:paraId="6246771C" w14:textId="77777777" w:rsidR="002572DC" w:rsidRPr="00AC544B" w:rsidRDefault="002572DC" w:rsidP="002572DC">
      <w:pPr>
        <w:spacing w:after="200" w:line="240" w:lineRule="auto"/>
        <w:jc w:val="center"/>
        <w:rPr>
          <w:rFonts w:ascii="Times New Roman" w:eastAsia="Calibri" w:hAnsi="Times New Roman" w:cs="Times New Roman"/>
          <w:sz w:val="28"/>
          <w:szCs w:val="28"/>
        </w:rPr>
      </w:pPr>
      <w:r>
        <w:rPr>
          <w:rFonts w:ascii="Times New Roman" w:eastAsia="Calibri" w:hAnsi="Times New Roman" w:cs="Times New Roman"/>
          <w:b/>
          <w:sz w:val="32"/>
          <w:szCs w:val="32"/>
        </w:rPr>
        <w:t>РОЛЬ АНСАМБЛЕВОГО МУЗИЦИРОВАНИЯ В РЕАЛИЗАЦИИ РАЗВИТИЯ ТВОРЧЕСКОГО ПОТЕНЦИАЛА УЧАЩИХСЯ В ДШИ</w:t>
      </w:r>
    </w:p>
    <w:p w14:paraId="445469C7" w14:textId="77777777" w:rsidR="002572DC" w:rsidRPr="00AC544B" w:rsidRDefault="002572DC" w:rsidP="002572DC">
      <w:pPr>
        <w:spacing w:after="0" w:line="240" w:lineRule="auto"/>
        <w:jc w:val="both"/>
        <w:rPr>
          <w:rFonts w:ascii="Times New Roman" w:eastAsia="Calibri" w:hAnsi="Times New Roman" w:cs="Times New Roman"/>
          <w:sz w:val="28"/>
          <w:szCs w:val="28"/>
        </w:rPr>
      </w:pPr>
    </w:p>
    <w:p w14:paraId="756AD3C0" w14:textId="77777777" w:rsidR="002572DC" w:rsidRDefault="002572DC" w:rsidP="002572DC">
      <w:pPr>
        <w:spacing w:after="0" w:line="240" w:lineRule="auto"/>
        <w:jc w:val="both"/>
        <w:rPr>
          <w:rFonts w:ascii="Times New Roman" w:eastAsia="Calibri" w:hAnsi="Times New Roman" w:cs="Times New Roman"/>
          <w:sz w:val="28"/>
          <w:szCs w:val="28"/>
        </w:rPr>
      </w:pPr>
    </w:p>
    <w:p w14:paraId="1E4A7280" w14:textId="77777777" w:rsidR="002572DC" w:rsidRDefault="002572DC" w:rsidP="002572DC">
      <w:pPr>
        <w:spacing w:after="0" w:line="240" w:lineRule="auto"/>
        <w:jc w:val="both"/>
        <w:rPr>
          <w:rFonts w:ascii="Times New Roman" w:eastAsia="Calibri" w:hAnsi="Times New Roman" w:cs="Times New Roman"/>
          <w:sz w:val="28"/>
          <w:szCs w:val="28"/>
        </w:rPr>
      </w:pPr>
    </w:p>
    <w:p w14:paraId="291754D2" w14:textId="77777777" w:rsidR="002572DC" w:rsidRPr="00AC544B" w:rsidRDefault="002572DC" w:rsidP="002572DC">
      <w:pPr>
        <w:spacing w:after="0" w:line="240" w:lineRule="auto"/>
        <w:jc w:val="both"/>
        <w:rPr>
          <w:rFonts w:ascii="Times New Roman" w:eastAsia="Calibri" w:hAnsi="Times New Roman" w:cs="Times New Roman"/>
          <w:sz w:val="28"/>
          <w:szCs w:val="28"/>
        </w:rPr>
      </w:pPr>
    </w:p>
    <w:p w14:paraId="7F1DB83A" w14:textId="77777777" w:rsidR="002572DC" w:rsidRDefault="002572DC" w:rsidP="002572DC">
      <w:pPr>
        <w:spacing w:after="0" w:line="240" w:lineRule="auto"/>
        <w:jc w:val="both"/>
        <w:rPr>
          <w:rFonts w:ascii="Times New Roman" w:eastAsia="Calibri" w:hAnsi="Times New Roman" w:cs="Times New Roman"/>
          <w:sz w:val="28"/>
          <w:szCs w:val="28"/>
        </w:rPr>
      </w:pPr>
    </w:p>
    <w:p w14:paraId="32319543" w14:textId="77777777" w:rsidR="002572DC" w:rsidRPr="00AC544B" w:rsidRDefault="002572DC" w:rsidP="002572DC">
      <w:pPr>
        <w:spacing w:after="0" w:line="240" w:lineRule="auto"/>
        <w:jc w:val="both"/>
        <w:rPr>
          <w:rFonts w:ascii="Times New Roman" w:eastAsia="Calibri" w:hAnsi="Times New Roman" w:cs="Times New Roman"/>
          <w:sz w:val="28"/>
          <w:szCs w:val="28"/>
        </w:rPr>
      </w:pPr>
    </w:p>
    <w:p w14:paraId="3337FF7C" w14:textId="77777777" w:rsidR="002572DC" w:rsidRPr="00AC544B" w:rsidRDefault="002572DC" w:rsidP="002572DC">
      <w:pPr>
        <w:spacing w:after="0" w:line="240" w:lineRule="auto"/>
        <w:jc w:val="both"/>
        <w:rPr>
          <w:rFonts w:ascii="Times New Roman" w:eastAsia="Calibri" w:hAnsi="Times New Roman" w:cs="Times New Roman"/>
          <w:sz w:val="28"/>
          <w:szCs w:val="28"/>
        </w:rPr>
      </w:pPr>
    </w:p>
    <w:p w14:paraId="06511137"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sidRPr="00AC544B">
        <w:rPr>
          <w:rFonts w:ascii="Times New Roman" w:eastAsia="Calibri" w:hAnsi="Times New Roman" w:cs="Times New Roman"/>
          <w:sz w:val="28"/>
          <w:szCs w:val="28"/>
        </w:rPr>
        <w:t>Методический доклад</w:t>
      </w:r>
    </w:p>
    <w:p w14:paraId="6F0E244C"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Pr>
          <w:rFonts w:ascii="Times New Roman" w:eastAsia="Calibri" w:hAnsi="Times New Roman" w:cs="Times New Roman"/>
          <w:sz w:val="28"/>
          <w:szCs w:val="28"/>
        </w:rPr>
        <w:t>старшего преподавателя</w:t>
      </w:r>
    </w:p>
    <w:p w14:paraId="0C937617"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Pr>
          <w:rFonts w:ascii="Times New Roman" w:eastAsia="Calibri" w:hAnsi="Times New Roman" w:cs="Times New Roman"/>
          <w:sz w:val="28"/>
          <w:szCs w:val="28"/>
        </w:rPr>
        <w:t>фортепианного отдела</w:t>
      </w:r>
    </w:p>
    <w:p w14:paraId="10261B36"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sidRPr="00AC544B">
        <w:rPr>
          <w:rFonts w:ascii="Times New Roman" w:eastAsia="Calibri" w:hAnsi="Times New Roman" w:cs="Times New Roman"/>
          <w:sz w:val="28"/>
          <w:szCs w:val="28"/>
        </w:rPr>
        <w:t>муниципального бюджетного</w:t>
      </w:r>
    </w:p>
    <w:p w14:paraId="20EEABB4"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sidRPr="00AC544B">
        <w:rPr>
          <w:rFonts w:ascii="Times New Roman" w:eastAsia="Calibri" w:hAnsi="Times New Roman" w:cs="Times New Roman"/>
          <w:sz w:val="28"/>
          <w:szCs w:val="28"/>
        </w:rPr>
        <w:t>учреждения дополнительного</w:t>
      </w:r>
    </w:p>
    <w:p w14:paraId="7F3DDDFF" w14:textId="77777777" w:rsidR="002572DC" w:rsidRPr="00AC544B" w:rsidRDefault="002572DC" w:rsidP="002572DC">
      <w:pPr>
        <w:spacing w:after="0" w:line="240" w:lineRule="auto"/>
        <w:ind w:firstLine="4962"/>
        <w:rPr>
          <w:rFonts w:ascii="Times New Roman" w:eastAsia="Calibri" w:hAnsi="Times New Roman" w:cs="Times New Roman"/>
          <w:color w:val="FF0000"/>
          <w:sz w:val="28"/>
          <w:szCs w:val="28"/>
        </w:rPr>
      </w:pPr>
      <w:r w:rsidRPr="00AC544B">
        <w:rPr>
          <w:rFonts w:ascii="Times New Roman" w:eastAsia="Calibri" w:hAnsi="Times New Roman" w:cs="Times New Roman"/>
          <w:sz w:val="28"/>
          <w:szCs w:val="28"/>
        </w:rPr>
        <w:t>образования «Школа искусств №4</w:t>
      </w:r>
    </w:p>
    <w:p w14:paraId="037A7607" w14:textId="77777777" w:rsidR="002572DC" w:rsidRPr="00AC544B" w:rsidRDefault="002572DC" w:rsidP="002572DC">
      <w:pPr>
        <w:spacing w:after="0" w:line="240" w:lineRule="auto"/>
        <w:ind w:firstLine="4962"/>
        <w:rPr>
          <w:rFonts w:ascii="Times New Roman" w:eastAsia="Calibri" w:hAnsi="Times New Roman" w:cs="Times New Roman"/>
          <w:sz w:val="28"/>
          <w:szCs w:val="28"/>
        </w:rPr>
      </w:pPr>
      <w:r w:rsidRPr="00AC544B">
        <w:rPr>
          <w:rFonts w:ascii="Times New Roman" w:eastAsia="Calibri" w:hAnsi="Times New Roman" w:cs="Times New Roman"/>
          <w:sz w:val="28"/>
          <w:szCs w:val="28"/>
        </w:rPr>
        <w:t>г. Донецка»</w:t>
      </w:r>
    </w:p>
    <w:p w14:paraId="0C0E9DB9" w14:textId="77777777" w:rsidR="002572DC" w:rsidRPr="00AC544B" w:rsidRDefault="002572DC" w:rsidP="002572DC">
      <w:pPr>
        <w:spacing w:after="0" w:line="240" w:lineRule="auto"/>
        <w:ind w:firstLine="4962"/>
        <w:rPr>
          <w:rFonts w:ascii="Times New Roman" w:eastAsia="Calibri" w:hAnsi="Times New Roman" w:cs="Times New Roman"/>
          <w:color w:val="FF0000"/>
          <w:sz w:val="28"/>
          <w:szCs w:val="28"/>
        </w:rPr>
      </w:pPr>
      <w:r>
        <w:rPr>
          <w:rFonts w:ascii="Times New Roman" w:eastAsia="Calibri" w:hAnsi="Times New Roman" w:cs="Times New Roman"/>
          <w:sz w:val="28"/>
          <w:szCs w:val="28"/>
        </w:rPr>
        <w:t>Изотовой Светланы Александровны</w:t>
      </w:r>
    </w:p>
    <w:p w14:paraId="27C57802" w14:textId="77777777" w:rsidR="002572DC" w:rsidRPr="00AC544B" w:rsidRDefault="002572DC" w:rsidP="002572DC">
      <w:pPr>
        <w:spacing w:after="200" w:line="240" w:lineRule="auto"/>
        <w:ind w:firstLine="4962"/>
        <w:jc w:val="both"/>
        <w:rPr>
          <w:rFonts w:ascii="Times New Roman" w:eastAsia="Calibri" w:hAnsi="Times New Roman" w:cs="Times New Roman"/>
          <w:sz w:val="28"/>
          <w:szCs w:val="28"/>
        </w:rPr>
      </w:pPr>
      <w:r w:rsidRPr="00AC544B">
        <w:rPr>
          <w:rFonts w:ascii="Times New Roman" w:eastAsia="Calibri" w:hAnsi="Times New Roman" w:cs="Times New Roman"/>
          <w:sz w:val="28"/>
          <w:szCs w:val="28"/>
        </w:rPr>
        <w:t xml:space="preserve"> </w:t>
      </w:r>
    </w:p>
    <w:p w14:paraId="5D99A83C" w14:textId="77777777" w:rsidR="002572DC" w:rsidRPr="00AC544B" w:rsidRDefault="002572DC" w:rsidP="002572DC">
      <w:pPr>
        <w:spacing w:after="200" w:line="240" w:lineRule="auto"/>
        <w:ind w:firstLine="4962"/>
        <w:jc w:val="both"/>
        <w:rPr>
          <w:rFonts w:ascii="Times New Roman" w:eastAsia="Calibri" w:hAnsi="Times New Roman" w:cs="Times New Roman"/>
          <w:sz w:val="28"/>
          <w:szCs w:val="28"/>
        </w:rPr>
      </w:pPr>
    </w:p>
    <w:p w14:paraId="6AD7F8E2" w14:textId="77777777" w:rsidR="002572DC" w:rsidRPr="00AC544B" w:rsidRDefault="002572DC" w:rsidP="002572DC">
      <w:pPr>
        <w:spacing w:after="200" w:line="240" w:lineRule="auto"/>
        <w:ind w:left="426"/>
        <w:jc w:val="both"/>
        <w:rPr>
          <w:rFonts w:ascii="Times New Roman" w:eastAsia="Calibri" w:hAnsi="Times New Roman" w:cs="Times New Roman"/>
          <w:sz w:val="28"/>
          <w:szCs w:val="28"/>
        </w:rPr>
      </w:pPr>
    </w:p>
    <w:p w14:paraId="7A73F64D" w14:textId="77777777" w:rsidR="002572DC" w:rsidRPr="00AC544B" w:rsidRDefault="002572DC" w:rsidP="002572DC">
      <w:pPr>
        <w:spacing w:after="200" w:line="240" w:lineRule="auto"/>
        <w:ind w:left="426"/>
        <w:jc w:val="both"/>
        <w:rPr>
          <w:rFonts w:ascii="Times New Roman" w:eastAsia="Calibri" w:hAnsi="Times New Roman" w:cs="Times New Roman"/>
          <w:sz w:val="28"/>
          <w:szCs w:val="28"/>
        </w:rPr>
      </w:pPr>
    </w:p>
    <w:p w14:paraId="4DBCE015" w14:textId="77777777" w:rsidR="002572DC" w:rsidRPr="00AC544B" w:rsidRDefault="002572DC" w:rsidP="002572DC">
      <w:pPr>
        <w:spacing w:after="200" w:line="240" w:lineRule="auto"/>
        <w:ind w:left="426"/>
        <w:jc w:val="both"/>
        <w:rPr>
          <w:rFonts w:ascii="Times New Roman" w:eastAsia="Calibri" w:hAnsi="Times New Roman" w:cs="Times New Roman"/>
          <w:sz w:val="28"/>
          <w:szCs w:val="28"/>
        </w:rPr>
      </w:pPr>
    </w:p>
    <w:p w14:paraId="61ED660F" w14:textId="77777777" w:rsidR="002572DC" w:rsidRPr="00AC544B" w:rsidRDefault="002572DC" w:rsidP="002572DC">
      <w:pPr>
        <w:spacing w:after="200" w:line="240" w:lineRule="auto"/>
        <w:ind w:left="426"/>
        <w:jc w:val="both"/>
        <w:rPr>
          <w:rFonts w:ascii="Times New Roman" w:eastAsia="Calibri" w:hAnsi="Times New Roman" w:cs="Times New Roman"/>
          <w:sz w:val="28"/>
          <w:szCs w:val="28"/>
        </w:rPr>
      </w:pPr>
    </w:p>
    <w:p w14:paraId="6B7144E2" w14:textId="77777777" w:rsidR="002572DC" w:rsidRPr="00AC544B" w:rsidRDefault="002572DC" w:rsidP="002572DC">
      <w:pPr>
        <w:spacing w:after="200" w:line="240" w:lineRule="auto"/>
        <w:ind w:left="426"/>
        <w:jc w:val="both"/>
        <w:rPr>
          <w:rFonts w:ascii="Times New Roman" w:eastAsia="Calibri" w:hAnsi="Times New Roman" w:cs="Times New Roman"/>
          <w:sz w:val="28"/>
          <w:szCs w:val="28"/>
        </w:rPr>
      </w:pPr>
    </w:p>
    <w:p w14:paraId="736C8078" w14:textId="5C0E7467" w:rsidR="002572DC" w:rsidRPr="005E7213" w:rsidRDefault="002572DC" w:rsidP="002572DC">
      <w:pPr>
        <w:spacing w:after="200" w:line="240" w:lineRule="auto"/>
        <w:ind w:left="426"/>
        <w:jc w:val="center"/>
        <w:rPr>
          <w:rFonts w:ascii="Times New Roman" w:eastAsia="Calibri" w:hAnsi="Times New Roman" w:cs="Times New Roman"/>
          <w:sz w:val="28"/>
          <w:szCs w:val="28"/>
        </w:rPr>
      </w:pPr>
      <w:r w:rsidRPr="00AC544B">
        <w:rPr>
          <w:rFonts w:ascii="Times New Roman" w:eastAsia="Calibri" w:hAnsi="Times New Roman" w:cs="Times New Roman"/>
          <w:sz w:val="28"/>
          <w:szCs w:val="28"/>
        </w:rPr>
        <w:t>Донецк - 202</w:t>
      </w:r>
      <w:r w:rsidR="00BC779C">
        <w:rPr>
          <w:rFonts w:ascii="Times New Roman" w:eastAsia="Calibri" w:hAnsi="Times New Roman" w:cs="Times New Roman"/>
          <w:sz w:val="28"/>
          <w:szCs w:val="28"/>
        </w:rPr>
        <w:t>4</w:t>
      </w:r>
    </w:p>
    <w:p w14:paraId="24896ADD" w14:textId="77777777" w:rsidR="002572DC" w:rsidRDefault="002572DC" w:rsidP="002572DC">
      <w:pPr>
        <w:ind w:firstLine="708"/>
        <w:jc w:val="center"/>
        <w:rPr>
          <w:rFonts w:ascii="Times New Roman" w:hAnsi="Times New Roman" w:cs="Times New Roman"/>
          <w:sz w:val="28"/>
          <w:szCs w:val="28"/>
        </w:rPr>
      </w:pPr>
      <w:r w:rsidRPr="008F0236">
        <w:rPr>
          <w:rFonts w:ascii="Times New Roman" w:hAnsi="Times New Roman" w:cs="Times New Roman"/>
          <w:sz w:val="28"/>
          <w:szCs w:val="28"/>
        </w:rPr>
        <w:lastRenderedPageBreak/>
        <w:t xml:space="preserve">План </w:t>
      </w:r>
    </w:p>
    <w:p w14:paraId="46D57015" w14:textId="77777777" w:rsidR="002572DC" w:rsidRPr="002555C6" w:rsidRDefault="002572DC" w:rsidP="002572DC">
      <w:pPr>
        <w:ind w:left="360"/>
        <w:rPr>
          <w:rFonts w:ascii="Times New Roman" w:hAnsi="Times New Roman" w:cs="Times New Roman"/>
          <w:sz w:val="28"/>
          <w:szCs w:val="28"/>
        </w:rPr>
      </w:pPr>
      <w:r w:rsidRPr="002555C6">
        <w:rPr>
          <w:rFonts w:ascii="Times New Roman" w:hAnsi="Times New Roman" w:cs="Times New Roman"/>
          <w:sz w:val="28"/>
          <w:szCs w:val="28"/>
        </w:rPr>
        <w:t xml:space="preserve">Введение </w:t>
      </w:r>
    </w:p>
    <w:p w14:paraId="0539C0A1" w14:textId="77777777" w:rsidR="002572DC"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Раздел 1. </w:t>
      </w:r>
      <w:r w:rsidRPr="008F0236">
        <w:rPr>
          <w:rFonts w:ascii="Times New Roman" w:hAnsi="Times New Roman" w:cs="Times New Roman"/>
          <w:sz w:val="28"/>
          <w:szCs w:val="28"/>
        </w:rPr>
        <w:t xml:space="preserve">Понятие ансамбля и его место в системе музыкального образования. </w:t>
      </w:r>
    </w:p>
    <w:p w14:paraId="139FA2A7"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1.1 </w:t>
      </w:r>
      <w:r w:rsidRPr="008F0236">
        <w:rPr>
          <w:rFonts w:ascii="Times New Roman" w:hAnsi="Times New Roman" w:cs="Times New Roman"/>
          <w:sz w:val="28"/>
          <w:szCs w:val="28"/>
        </w:rPr>
        <w:t>Виды фортепианных ансамблей.</w:t>
      </w:r>
    </w:p>
    <w:p w14:paraId="6E2FA30D"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1.2 </w:t>
      </w:r>
      <w:r w:rsidRPr="008F0236">
        <w:rPr>
          <w:rFonts w:ascii="Times New Roman" w:hAnsi="Times New Roman" w:cs="Times New Roman"/>
          <w:sz w:val="28"/>
          <w:szCs w:val="28"/>
        </w:rPr>
        <w:t>Роль фортепианного ансамбля в развитии музыкальных и личностных качеств учащихся.</w:t>
      </w:r>
    </w:p>
    <w:p w14:paraId="348F2761"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1.3 </w:t>
      </w:r>
      <w:r w:rsidRPr="008F0236">
        <w:rPr>
          <w:rFonts w:ascii="Times New Roman" w:hAnsi="Times New Roman" w:cs="Times New Roman"/>
          <w:sz w:val="28"/>
          <w:szCs w:val="28"/>
        </w:rPr>
        <w:t>Работа с ансамблем на начальном этапе обучения (ученик – учитель, развитие образного мышления).</w:t>
      </w:r>
    </w:p>
    <w:p w14:paraId="72E67F3D"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Раздел 2. </w:t>
      </w:r>
      <w:r w:rsidRPr="008F0236">
        <w:rPr>
          <w:rFonts w:ascii="Times New Roman" w:hAnsi="Times New Roman" w:cs="Times New Roman"/>
          <w:sz w:val="28"/>
          <w:szCs w:val="28"/>
        </w:rPr>
        <w:t>Организация ансамблей учащихся: подбор по возрасту и уровню подготовки, формирование ответственности и коллективного мышления.</w:t>
      </w:r>
    </w:p>
    <w:p w14:paraId="0FAC408C"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2.1 </w:t>
      </w:r>
      <w:r w:rsidRPr="008F0236">
        <w:rPr>
          <w:rFonts w:ascii="Times New Roman" w:hAnsi="Times New Roman" w:cs="Times New Roman"/>
          <w:sz w:val="28"/>
          <w:szCs w:val="28"/>
        </w:rPr>
        <w:t>Методические приемы работы в классе ансамбля:</w:t>
      </w:r>
    </w:p>
    <w:p w14:paraId="5E34F839"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2.2 </w:t>
      </w:r>
      <w:r w:rsidRPr="008F0236">
        <w:rPr>
          <w:rFonts w:ascii="Times New Roman" w:hAnsi="Times New Roman" w:cs="Times New Roman"/>
          <w:sz w:val="28"/>
          <w:szCs w:val="28"/>
        </w:rPr>
        <w:t>Развитие музыкальных способностей в ансамбле: слух, ритм, память, тембровое восприятие, художественный вкус.</w:t>
      </w:r>
    </w:p>
    <w:p w14:paraId="312399D8"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Раздел 3. </w:t>
      </w:r>
      <w:r w:rsidRPr="008F0236">
        <w:rPr>
          <w:rFonts w:ascii="Times New Roman" w:hAnsi="Times New Roman" w:cs="Times New Roman"/>
          <w:sz w:val="28"/>
          <w:szCs w:val="28"/>
        </w:rPr>
        <w:t>Концертно-конкурсная деятельность как стимул творческого роста учащихся.</w:t>
      </w:r>
    </w:p>
    <w:p w14:paraId="3DD1C5F7"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3.1 </w:t>
      </w:r>
      <w:r w:rsidRPr="008F0236">
        <w:rPr>
          <w:rFonts w:ascii="Times New Roman" w:hAnsi="Times New Roman" w:cs="Times New Roman"/>
          <w:sz w:val="28"/>
          <w:szCs w:val="28"/>
        </w:rPr>
        <w:t>Репертуар фортепианных ансамблей в педагогической практике (произведения Г. Балаева, А. Давыдова, А. Шнитке, А. Смелкова).</w:t>
      </w:r>
    </w:p>
    <w:p w14:paraId="33A46E0C" w14:textId="77777777" w:rsidR="002572DC" w:rsidRPr="008F0236" w:rsidRDefault="002572DC" w:rsidP="002572DC">
      <w:pPr>
        <w:ind w:left="360"/>
        <w:rPr>
          <w:rFonts w:ascii="Times New Roman" w:hAnsi="Times New Roman" w:cs="Times New Roman"/>
          <w:sz w:val="28"/>
          <w:szCs w:val="28"/>
        </w:rPr>
      </w:pPr>
      <w:r>
        <w:rPr>
          <w:rFonts w:ascii="Times New Roman" w:hAnsi="Times New Roman" w:cs="Times New Roman"/>
          <w:sz w:val="28"/>
          <w:szCs w:val="28"/>
        </w:rPr>
        <w:t xml:space="preserve">3.2 </w:t>
      </w:r>
      <w:r w:rsidRPr="008F0236">
        <w:rPr>
          <w:rFonts w:ascii="Times New Roman" w:hAnsi="Times New Roman" w:cs="Times New Roman"/>
          <w:sz w:val="28"/>
          <w:szCs w:val="28"/>
        </w:rPr>
        <w:t>Воспитательное значение ансамблевой игры: коллективная дисциплина, ответственность, эмоциональная отзывчивость.</w:t>
      </w:r>
    </w:p>
    <w:p w14:paraId="461E899E" w14:textId="77777777" w:rsidR="002572DC" w:rsidRPr="008F0236" w:rsidRDefault="002572DC" w:rsidP="002572DC">
      <w:pPr>
        <w:ind w:left="360"/>
        <w:rPr>
          <w:rFonts w:ascii="Times New Roman" w:hAnsi="Times New Roman" w:cs="Times New Roman"/>
          <w:sz w:val="28"/>
          <w:szCs w:val="28"/>
        </w:rPr>
      </w:pPr>
      <w:r w:rsidRPr="008F0236">
        <w:rPr>
          <w:rFonts w:ascii="Times New Roman" w:hAnsi="Times New Roman" w:cs="Times New Roman"/>
          <w:sz w:val="28"/>
          <w:szCs w:val="28"/>
        </w:rPr>
        <w:t>Заключение</w:t>
      </w:r>
    </w:p>
    <w:p w14:paraId="1C924246" w14:textId="77777777" w:rsidR="002572DC" w:rsidRDefault="002572DC" w:rsidP="002572DC">
      <w:pPr>
        <w:ind w:left="708"/>
        <w:rPr>
          <w:rFonts w:ascii="Times New Roman" w:hAnsi="Times New Roman" w:cs="Times New Roman"/>
          <w:sz w:val="28"/>
          <w:szCs w:val="28"/>
        </w:rPr>
      </w:pPr>
    </w:p>
    <w:p w14:paraId="32054309" w14:textId="77777777" w:rsidR="002572DC" w:rsidRDefault="002572DC" w:rsidP="002572DC">
      <w:pPr>
        <w:ind w:firstLine="708"/>
        <w:jc w:val="center"/>
        <w:rPr>
          <w:rFonts w:ascii="Times New Roman" w:hAnsi="Times New Roman" w:cs="Times New Roman"/>
          <w:sz w:val="28"/>
          <w:szCs w:val="28"/>
        </w:rPr>
      </w:pPr>
    </w:p>
    <w:p w14:paraId="0EE96E50" w14:textId="77777777" w:rsidR="002572DC" w:rsidRDefault="002572DC" w:rsidP="002572DC">
      <w:pPr>
        <w:ind w:firstLine="708"/>
        <w:jc w:val="center"/>
        <w:rPr>
          <w:rFonts w:ascii="Times New Roman" w:hAnsi="Times New Roman" w:cs="Times New Roman"/>
          <w:sz w:val="28"/>
          <w:szCs w:val="28"/>
        </w:rPr>
      </w:pPr>
    </w:p>
    <w:p w14:paraId="2C39B5D3" w14:textId="77777777" w:rsidR="002572DC" w:rsidRDefault="002572DC" w:rsidP="002572DC">
      <w:pPr>
        <w:ind w:firstLine="708"/>
        <w:jc w:val="center"/>
        <w:rPr>
          <w:rFonts w:ascii="Times New Roman" w:hAnsi="Times New Roman" w:cs="Times New Roman"/>
          <w:sz w:val="28"/>
          <w:szCs w:val="28"/>
        </w:rPr>
      </w:pPr>
    </w:p>
    <w:p w14:paraId="3D01336C" w14:textId="77777777" w:rsidR="002572DC" w:rsidRDefault="002572DC" w:rsidP="002572DC">
      <w:pPr>
        <w:ind w:firstLine="708"/>
        <w:jc w:val="center"/>
        <w:rPr>
          <w:rFonts w:ascii="Times New Roman" w:hAnsi="Times New Roman" w:cs="Times New Roman"/>
          <w:sz w:val="28"/>
          <w:szCs w:val="28"/>
        </w:rPr>
      </w:pPr>
    </w:p>
    <w:p w14:paraId="721E92EB" w14:textId="77777777" w:rsidR="002572DC" w:rsidRDefault="002572DC" w:rsidP="002572DC">
      <w:pPr>
        <w:ind w:firstLine="708"/>
        <w:jc w:val="center"/>
        <w:rPr>
          <w:rFonts w:ascii="Times New Roman" w:hAnsi="Times New Roman" w:cs="Times New Roman"/>
          <w:sz w:val="28"/>
          <w:szCs w:val="28"/>
        </w:rPr>
      </w:pPr>
    </w:p>
    <w:p w14:paraId="19F735AA" w14:textId="77777777" w:rsidR="002572DC" w:rsidRDefault="002572DC" w:rsidP="002572DC">
      <w:pPr>
        <w:ind w:firstLine="708"/>
        <w:jc w:val="center"/>
        <w:rPr>
          <w:rFonts w:ascii="Times New Roman" w:hAnsi="Times New Roman" w:cs="Times New Roman"/>
          <w:sz w:val="28"/>
          <w:szCs w:val="28"/>
        </w:rPr>
      </w:pPr>
    </w:p>
    <w:p w14:paraId="3BD26AA3" w14:textId="77777777" w:rsidR="002572DC" w:rsidRDefault="002572DC" w:rsidP="002572DC">
      <w:pPr>
        <w:ind w:firstLine="708"/>
        <w:jc w:val="center"/>
        <w:rPr>
          <w:rFonts w:ascii="Times New Roman" w:hAnsi="Times New Roman" w:cs="Times New Roman"/>
          <w:sz w:val="28"/>
          <w:szCs w:val="28"/>
        </w:rPr>
      </w:pPr>
    </w:p>
    <w:p w14:paraId="1251CBAE" w14:textId="77777777" w:rsidR="002572DC" w:rsidRDefault="002572DC" w:rsidP="002572DC">
      <w:pPr>
        <w:rPr>
          <w:rFonts w:ascii="Times New Roman" w:hAnsi="Times New Roman" w:cs="Times New Roman"/>
          <w:sz w:val="28"/>
          <w:szCs w:val="28"/>
        </w:rPr>
      </w:pPr>
    </w:p>
    <w:p w14:paraId="66FF8B3B" w14:textId="77777777" w:rsidR="002572DC" w:rsidRDefault="002572DC" w:rsidP="002572DC">
      <w:pPr>
        <w:ind w:firstLine="708"/>
        <w:jc w:val="center"/>
        <w:rPr>
          <w:rFonts w:ascii="Times New Roman" w:hAnsi="Times New Roman" w:cs="Times New Roman"/>
          <w:sz w:val="28"/>
          <w:szCs w:val="28"/>
        </w:rPr>
      </w:pPr>
      <w:r>
        <w:rPr>
          <w:rFonts w:ascii="Times New Roman" w:hAnsi="Times New Roman" w:cs="Times New Roman"/>
          <w:sz w:val="28"/>
          <w:szCs w:val="28"/>
        </w:rPr>
        <w:lastRenderedPageBreak/>
        <w:t>ВСТУПЛЕНИЕ</w:t>
      </w:r>
    </w:p>
    <w:p w14:paraId="748D3909"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Музыкальное искусство широкое многогранное понятие. Оно начинается там, где человек постигает прекрасное для себя, для полного духовного восприятия жизни. Сложную и тонкую задачу музыкального воспитания педагог видит в том, чтобы ценности музыкального искусства стали необходимой духовной потребностью детей, чтобы как можно больше своего свободного времени они стремились наполнить знакомством и постижением мира прекрасного.</w:t>
      </w:r>
    </w:p>
    <w:p w14:paraId="68D20FF8"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Обучение детей музыке носит не только образовательный характер, но и воспитательный, который имеет огромное значение в развитии личных качеств каждого ученика, его способностей. В процессе обучения происходит интенсивное, всестороннее развитие ребенка и задача педагога направить ученика, сделать все возможное для творческого развития ребенка, раскрыть  его личные качества, его способностей.</w:t>
      </w:r>
    </w:p>
    <w:p w14:paraId="5DBB871E"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Музыкальное искусство играет большую роль в формировании творчески мыслящей и духовно богатой личности. Музыкальная педагогика располагает богатейшим опытом выдающихся педагогов пианистов в области всестороннего музыкального развития учащихся. Творчество таких мастеров фортепианной школы как Н. Рубинштейн, В. Сафонов, А. Гольденвейзер и многие другие являются блестящими образцами развивающей педагогики. Основные задачи нас, педагогов музыкальных школ и школ искусств, воспитание всесторонне развитой личности, грамотных любителей и ценителей музыкального искусства. Не секрет, что большинство учащихся, которые приходят к нам в школу не ставят перед собой цели продолжать музыкальное образование. То есть, они не мыслят стать профессиональными музыкантами. Большинство из них приходят для общего музыкального развития в стены нашей школы и с целью освоить игру на каком-либо музыкальном инструменте. А наша задача, как педагогов помочь им в этом, а главная задача это привить им любовь к музыке и интерес к занятиям.</w:t>
      </w:r>
    </w:p>
    <w:p w14:paraId="7E3B648F"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Уроки не должны быть однообразными, скучными. Мы педагоги, мы творцы, мы должны каждому ученику подходить творчески. Каждый новый ребенок – это новые возможности, новые приемы работы с ним. Каждый ребенок индивидуален, поэтому мы должны подстраиваться под каждого ребенка и находить искорку в каждом учащемся.</w:t>
      </w:r>
    </w:p>
    <w:p w14:paraId="478DB9E9"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 xml:space="preserve">Педагоги должны развивать музыкальные способности учащихся, стимулировать интерес к занятиям. Если ребенок приходит на занятия с удовольствием, с горящими глазами, то это уже большая вероятность  успеха. </w:t>
      </w:r>
      <w:r>
        <w:rPr>
          <w:rFonts w:ascii="Times New Roman" w:hAnsi="Times New Roman" w:cs="Times New Roman"/>
          <w:sz w:val="28"/>
          <w:szCs w:val="28"/>
        </w:rPr>
        <w:lastRenderedPageBreak/>
        <w:t>Если по окончании школы мы в зале филармонии или в театре встречаем своих бывших выпускников, то мы с уверенностью можем сказать, что наш труд не напрасен. Дети продолжают творчески развиваться, посещая массовые мероприятия. Привить любовь учащихся к музыке, умение слушать ее, оценивать и понимать – это важный аспект процесса обучения.</w:t>
      </w:r>
    </w:p>
    <w:p w14:paraId="2321F225"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Немалое число учащихся не поступает в дальнейшем в музыкальный колледж. Они продолжают свое образование, поступая в лицеи, вузы, но и там они продолжают тоже творчески развиваться, принимая участие в различного состава ансамблях как инструментальных, так и вокальных. А значит выступают на сцене.</w:t>
      </w:r>
    </w:p>
    <w:p w14:paraId="68532864" w14:textId="77777777" w:rsidR="002572DC" w:rsidRDefault="002572DC" w:rsidP="002572DC">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Главная наша задача активизировать инициативу и творчество детей. Раскрыть личный потенциал каждого ученика, то есть достучаться до каждого ребенка. В этом и заключается индивидуальный подход в нашей работе к каждому учащемуся. А.Б. Гольденвейзер, советский российский педагог и композитор писал, что п</w:t>
      </w:r>
      <w:r w:rsidRPr="00A85C06">
        <w:rPr>
          <w:rFonts w:ascii="Times New Roman" w:hAnsi="Times New Roman" w:cs="Times New Roman"/>
          <w:sz w:val="28"/>
          <w:szCs w:val="28"/>
        </w:rPr>
        <w:t>очти каждый человек, за исключением глухих от рождения, облада</w:t>
      </w:r>
      <w:r>
        <w:rPr>
          <w:rFonts w:ascii="Times New Roman" w:hAnsi="Times New Roman" w:cs="Times New Roman"/>
          <w:sz w:val="28"/>
          <w:szCs w:val="28"/>
        </w:rPr>
        <w:t>е</w:t>
      </w:r>
      <w:r w:rsidRPr="00A85C06">
        <w:rPr>
          <w:rFonts w:ascii="Times New Roman" w:hAnsi="Times New Roman" w:cs="Times New Roman"/>
          <w:sz w:val="28"/>
          <w:szCs w:val="28"/>
        </w:rPr>
        <w:t>т в той или иной мере музыкальностью и способностью ее развиват</w:t>
      </w:r>
      <w:r>
        <w:rPr>
          <w:rFonts w:ascii="Times New Roman" w:hAnsi="Times New Roman" w:cs="Times New Roman"/>
          <w:sz w:val="28"/>
          <w:szCs w:val="28"/>
        </w:rPr>
        <w:t xml:space="preserve">ь. </w:t>
      </w:r>
    </w:p>
    <w:p w14:paraId="594171F2"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Тема сегодняшней нашей беседы: «</w:t>
      </w:r>
      <w:r w:rsidRPr="00A85C06">
        <w:rPr>
          <w:rFonts w:ascii="Times New Roman" w:hAnsi="Times New Roman" w:cs="Times New Roman"/>
          <w:sz w:val="28"/>
          <w:szCs w:val="28"/>
        </w:rPr>
        <w:t>Фортепианный ансамбль и его роль в формировании разносторонне развитой личности юного музыканта</w:t>
      </w:r>
      <w:r>
        <w:rPr>
          <w:rFonts w:ascii="Times New Roman" w:hAnsi="Times New Roman" w:cs="Times New Roman"/>
          <w:sz w:val="28"/>
          <w:szCs w:val="28"/>
        </w:rPr>
        <w:t>».</w:t>
      </w:r>
    </w:p>
    <w:p w14:paraId="3EBD4727" w14:textId="77777777" w:rsidR="002572DC" w:rsidRPr="002555C6" w:rsidRDefault="002572DC" w:rsidP="002572DC">
      <w:pPr>
        <w:ind w:firstLine="708"/>
        <w:jc w:val="both"/>
        <w:rPr>
          <w:rFonts w:ascii="Times New Roman" w:hAnsi="Times New Roman" w:cs="Times New Roman"/>
          <w:b/>
          <w:bCs/>
          <w:sz w:val="28"/>
          <w:szCs w:val="28"/>
        </w:rPr>
      </w:pPr>
      <w:r w:rsidRPr="002555C6">
        <w:rPr>
          <w:rFonts w:ascii="Times New Roman" w:hAnsi="Times New Roman" w:cs="Times New Roman"/>
          <w:b/>
          <w:bCs/>
          <w:sz w:val="28"/>
          <w:szCs w:val="28"/>
        </w:rPr>
        <w:t xml:space="preserve">Раздел 1. Понятие ансамбля и его место в системе музыкального образования. </w:t>
      </w:r>
    </w:p>
    <w:p w14:paraId="7E5F6EC4"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 xml:space="preserve">Слово ансамбль в переводе с французского означает «вместе», то есть исполнение музыкального произведения несколькими учащимися. Репертуар фортепианных ансамблей огромный. Очень много композиторов писали и пишут фортепианные ансамбли. Это ансамбли и в 4 руки для одного инструмента и в 4 руки для двух фортепиано. В последнее время стали популярны ансамбли в 6, 8 рук. И очень много интересного репертуара можно найти для этих ансамблей. В своей работе я к этому не прикасалась. Это интересно, но пока с таким составом работа не проводилась. А вот ансамбли в 4 руки (дуэты) в моей работе существуют постоянно. </w:t>
      </w:r>
    </w:p>
    <w:p w14:paraId="2E295FF9"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b/>
          <w:bCs/>
          <w:sz w:val="28"/>
          <w:szCs w:val="28"/>
        </w:rPr>
        <w:t xml:space="preserve">Ансамбли Г. Балаева. </w:t>
      </w:r>
      <w:r>
        <w:rPr>
          <w:rFonts w:ascii="Times New Roman" w:hAnsi="Times New Roman" w:cs="Times New Roman"/>
          <w:sz w:val="28"/>
          <w:szCs w:val="28"/>
        </w:rPr>
        <w:t xml:space="preserve">Г. Балаев советский, российский композитор. Большую часть своей жизни провел в г. Ростов-на-Дону. Он является аранжировщиком, создателем первого в г. Ростове эстрадно-джазового оркестра. Много произведений написано им для детей. Именно он стал инициатором проведения Областного фестиваля юных дарований Дона, который в последствии перерос во Всероссийский и был назван его именем. </w:t>
      </w:r>
      <w:r>
        <w:rPr>
          <w:rFonts w:ascii="Times New Roman" w:hAnsi="Times New Roman" w:cs="Times New Roman"/>
          <w:sz w:val="28"/>
          <w:szCs w:val="28"/>
        </w:rPr>
        <w:lastRenderedPageBreak/>
        <w:t xml:space="preserve">10 лет назад мне в руки попал сборник ансамблей Г. Балаева и с тех пор каждый год в репертуаре ансамблей моих учеников класса присутствуют его произведения. Они меня поразили своей мелодичностью, красотой гармонии. Я люблю работать над звуком и поэтому мы продолжаем исполнять эти ансамбли. Ансамбли у автора интересные в 4 руки, а так же и для двух фортепиано разной степени сложности для старшей возрастной группы и для средней. Репертуар многообразен. Ноктюрн Г. Балаева лирического, мечтательного характера. В основе ноктюрна обычно лежит широко развитая певучая мелодия. Дословно в переводе «ноктюрн» означает ночной. Обычно ноктюрны писались для фортепиано, но встречаются и для других составов и музыкальных инструментов, и даже для оркестра и ансамблей. Первым композитором, использовавшем ноктюрн в современном понятии этого слова был Джон Филд. Его ноктюрны до сих пор не выходят из репертуара наших пианистов. Окончательное развитие ноктюрн получил в творчестве Ф. Шопена. Ноктюрн Г. Балаева написан для двух фортепиано. Как мы знаем ансамбли для двух фортепиано дают больше свободы. В распоряжении каждого ученика целый инструмент, а не половина, как в ансамбле 4-х ручном для одного инструмента. Это объем клавиатуры весь, это педаль, что делает звучание более масштабным и более ярким. В основе ноктюрна автора лежит красивая лирическая тема, которая в последствии повторяется и переходит из одной партии в другую. Это требует тщательного слухового контроля. Ансамбль не сложный в техническом плане, но в то же время он сложен в плане звука и эмоциональной передачи построения фразировки. </w:t>
      </w:r>
    </w:p>
    <w:p w14:paraId="04539639"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Уже с первых уроков работы с малышами мы приобщаем их к первым ансамблям. Ученик играет маленькие песенки, попевки, а учитель подыгрывает вторую партию. Именно это гармоническое сопровождение делает исполняемую музыку более красочной, яркой и это значительно пробуждает интерес ребенка к занятиям музыкой. Кроме того, песенки. которые исполняют учащиеся начальных классов как правило имеют свои названия. Таким образом мы работаем над следующим этапом развития ребенка. Это развитие образного мышления. Благодаря помощи учителя ребенок постигает характер произведения, его содержание. Это тоже значительно поддерживает интерес ребенка занятием музыкой.</w:t>
      </w:r>
    </w:p>
    <w:p w14:paraId="15B6B61E"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 xml:space="preserve">Детская музыка для фортепиано в 4 руки имеет давние традиции. Этот вид ансамблевого музицирования не случайно привлекает внимание как композиторов, так и педагогов. 4-ручные ансамбли – это идеальный пример простейшего музыкального ансамбля, в результате которого маленький пианист не только постигает азы игры в ансамбле, но и сам процесс </w:t>
      </w:r>
      <w:r>
        <w:rPr>
          <w:rFonts w:ascii="Times New Roman" w:hAnsi="Times New Roman" w:cs="Times New Roman"/>
          <w:sz w:val="28"/>
          <w:szCs w:val="28"/>
        </w:rPr>
        <w:lastRenderedPageBreak/>
        <w:t xml:space="preserve">исполнения представляет себе как игру, будь то с учителем или учеником, ощущая себя участником этой игры, испытывая при этом радость от общения с партнером. Кроме того фортепианный дуэт это одна из лучших форм работы, которая способствует установлению контакта между учеником и учителем. Важно не упустить именно этот момент пока ребенку интересно, он старается, важно чтобы огонек в его глазах не погас и наша задача как педагогов построить работу на уроке так, чтобы удержать и укрепить этот интерес ребенка занятием как можно дольше. Важно создать на уроке такую атмосферу, в которой ребенок будет чувствовать себя комфортно, спокойно, свободно. И тогда в общении с вами он сможет вам ответить на любой ваш вопрос и выполнить любое замечание и пожелание. С удовольствием включится в работу на уроке. </w:t>
      </w:r>
    </w:p>
    <w:p w14:paraId="1D755339" w14:textId="77777777" w:rsidR="002572DC" w:rsidRPr="002555C6" w:rsidRDefault="002572DC" w:rsidP="002572DC">
      <w:pPr>
        <w:ind w:firstLine="360"/>
        <w:rPr>
          <w:rFonts w:ascii="Times New Roman" w:hAnsi="Times New Roman" w:cs="Times New Roman"/>
          <w:b/>
          <w:bCs/>
          <w:sz w:val="28"/>
          <w:szCs w:val="28"/>
        </w:rPr>
      </w:pPr>
      <w:r w:rsidRPr="002555C6">
        <w:rPr>
          <w:rFonts w:ascii="Times New Roman" w:hAnsi="Times New Roman" w:cs="Times New Roman"/>
          <w:b/>
          <w:bCs/>
          <w:sz w:val="28"/>
          <w:szCs w:val="28"/>
        </w:rPr>
        <w:t xml:space="preserve">Раздел 2. </w:t>
      </w:r>
      <w:r w:rsidRPr="008F0236">
        <w:rPr>
          <w:rFonts w:ascii="Times New Roman" w:hAnsi="Times New Roman" w:cs="Times New Roman"/>
          <w:b/>
          <w:bCs/>
          <w:sz w:val="28"/>
          <w:szCs w:val="28"/>
        </w:rPr>
        <w:t>Организация ансамблей учащихся: подбор по возрасту и уровню подготовки, формирование ответственности и коллективного мышления.</w:t>
      </w:r>
    </w:p>
    <w:p w14:paraId="39067FA2"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При создании фортепианных ансамблей мы учитываем возраст и желательно одинаковый уровень подготовки детей. Но практика показывает, что разница в возрасте между детьми чаще всего год. Касаемо способностей учащихся, тоже можно сказать навряд ли можно найти двух учащихся совершенно одинакового уровня подготовки. Обязательно как правило присутствуют какие-нибудь недостатки в технике, эмоциональности. При возможности выбора ребенком играть соло или в ансамбле, как правило избирается второй вариант. Ошибочное мнение учащихся младшего возраста, что в ансамбле не так заметны ошибки в игре быстро развеиваются во время работы. Каждый учащийся осознает важность правильного исполнения своей партии и роли в ансамбле. Поэтому усерднее занимается добиваясь результата, чтобы не подвести своего товарища. Учащиеся старшего возраста считают, что чувство «локтя», «ты не один» психологически помогает, но во время занятий задач и вопросов появляется гораздо больше, потому что теперь необходимо слушать не только свое исполнение, но и игру своего партнера. В тоже время появляется чувство ответственности, что обязует соответствовать уровню. Учащийся со слабыми данными улучшает в итоге свое исполнение.</w:t>
      </w:r>
    </w:p>
    <w:p w14:paraId="495B4018"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 xml:space="preserve">Учащиеся младших классов ревностно относятся к оценкам преподавателя, интересуясь, какую оценку они заработали в конце урока, поэтому в ансамбле с первого урока речь ведется о том, что нет понятия «я», но есть - «мы». И если кто-то подготовился чуть хуже и это отразилось в итоге на игре, то оценка ставится всему ансамблю, а не каждому по отдельности. </w:t>
      </w:r>
      <w:r>
        <w:rPr>
          <w:rFonts w:ascii="Times New Roman" w:hAnsi="Times New Roman" w:cs="Times New Roman"/>
          <w:sz w:val="28"/>
          <w:szCs w:val="28"/>
        </w:rPr>
        <w:lastRenderedPageBreak/>
        <w:t>Дети очень быстро к этому привыкают, что дисциплинирует, стабилизирует работу, побуждает  учащегося лучше и качественней подготовиться к следующему уроку.</w:t>
      </w:r>
    </w:p>
    <w:p w14:paraId="4CB6B52E"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Ансамблевое музицирование играет важную роль в развитии всего комплекса развития способностей учащегося, а именно: музыкального слуха, памяти, чувства ритма, двигательно-моторных навыков, расширяет кругозор, воспитывает и формирует художественный вкус, понимание стиля, формы, содержания исполняемых произведений.</w:t>
      </w:r>
    </w:p>
    <w:p w14:paraId="18518519"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Одним из важных моментов в работе с ансамблем является синхронность. Вспоминая само значение слова «ансамбль», становится понятно, что нужно прочувствовать темп обоим участниками ансамбля еще до начала игры. Вступить вместе. В этом случае очень важно дыхание. В своей практике я исхожу из того, что вся музыка несет в себе вокальное начало, поэтому дети моего класса, вне зависимости от возраста все поют, сольфеджируют. По моему мнению это способствует более быстрому прочтению текста с листа, а если еще какие места в произведении не получаются или не учатся на память, мы поем эти фрагменты нотами. Особенно это касается более сложных произведений, где чаще всего возникают проблемы. Это полифония, которую мы обязательно поем по голосам, это различного рода пьесы и даже этюды. Если есть какие-то проблемы, то мы всегда возвращаемся к тому, что сольфеджируем, поем нотами. Та же самая участь постигает нас и в работе с ансамблем. Возможны варианты игры одной партии и пропевания другой. Данный прием является очень действенным и помогает в работе. Детей специально не нужно учить петь или заставлять, они довольно быстро к этому привыкают сами. Если не получается сыграть, то значит нужно детально пропеть. Прием сольфеджирования преследует еще одну цель, развивая музыкальный слух.</w:t>
      </w:r>
    </w:p>
    <w:p w14:paraId="0A6BCC54"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Особо нужно отметить, что начиная разбор нового текста сразу обращается внимание на  динамику и штриховые особенности. Пропевание происходит с учетом этих особенностей. Такой способ разбора помогает сразу прочувствовать характер произведения, его стилевые особенности и характеристики.</w:t>
      </w:r>
    </w:p>
    <w:p w14:paraId="648A677D"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 xml:space="preserve">Занятие ансамблем способствует развитию музыкального слуха, в частности тембро-динамического слуха благодаря обогащению фактуры, юные музыканты совместно с педагогом ведут поиски различных тембровых эффектов, пытаясь передать на фортепиано насыщенность звучания. Игра в ансамбле способствует развитию чувства ритма, который является важнейшей </w:t>
      </w:r>
      <w:r>
        <w:rPr>
          <w:rFonts w:ascii="Times New Roman" w:hAnsi="Times New Roman" w:cs="Times New Roman"/>
          <w:sz w:val="28"/>
          <w:szCs w:val="28"/>
        </w:rPr>
        <w:lastRenderedPageBreak/>
        <w:t>задачей музыкальной педагогики. Музыкально-ритмические способности формируются уже на начальном этапе игры в ансамбле, даже на примере самого простого материала. Н. А. Римский-Корсаков писал, что чувство равности движения приобретается всякой совместной игрой, имея ввиду ритмические дисциплинирующее воздействия на обоих участников ансамбля. Важный итог работы ансамбля – это выступление на сцене, участие в концертах, всевозможных конкурсах.</w:t>
      </w:r>
    </w:p>
    <w:p w14:paraId="2CB1105C" w14:textId="77777777" w:rsidR="002572DC" w:rsidRPr="002555C6" w:rsidRDefault="002572DC" w:rsidP="002572DC">
      <w:pPr>
        <w:ind w:firstLine="708"/>
        <w:jc w:val="both"/>
        <w:rPr>
          <w:rFonts w:ascii="Times New Roman" w:hAnsi="Times New Roman" w:cs="Times New Roman"/>
          <w:b/>
          <w:bCs/>
          <w:sz w:val="28"/>
          <w:szCs w:val="28"/>
        </w:rPr>
      </w:pPr>
      <w:r w:rsidRPr="002555C6">
        <w:rPr>
          <w:rFonts w:ascii="Times New Roman" w:hAnsi="Times New Roman" w:cs="Times New Roman"/>
          <w:b/>
          <w:bCs/>
          <w:sz w:val="28"/>
          <w:szCs w:val="28"/>
        </w:rPr>
        <w:t>Раздел 3. Концертно-конкурсная деятельность как стимул творческого роста учащихся</w:t>
      </w:r>
    </w:p>
    <w:p w14:paraId="1FCD6D1E" w14:textId="77777777" w:rsidR="002572DC"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Учащиеся моего класса, на протяжении всех моих лет работы над ансамблем, активно участвую в конкурсах от городских до Международных, а также ежегодно участвуют в отчетных концертах школы. Удачное выступление вдохновляет детей на дальнейшую работу, вселяет в их уверенность, желание творить дальше. И когда после такого выступления дети подбегают к тебе с горящими глазами и спрашивают, что же мы будем учить дальше? У педагога возникает чувство удовлетворения и уверенности в том, что работа, которая ведется в классе ансамбля ведется в нужном направлении. Интерес к занятиям у учащихся не пропал, дети готовы к дальнейшему творчеству не боясь трудностей. Но не всегда все так гладко. К сожалению бывают и неудачные выступления. Но радует то, что дети в этом случае не опускают руки, они готовы исправлять свои ошибки и не боятся двигаться дальше.</w:t>
      </w:r>
    </w:p>
    <w:p w14:paraId="26DFED9E" w14:textId="77777777" w:rsidR="002572DC" w:rsidRDefault="002572DC" w:rsidP="002572DC">
      <w:pPr>
        <w:ind w:firstLine="708"/>
        <w:jc w:val="both"/>
        <w:rPr>
          <w:rFonts w:ascii="Times New Roman" w:hAnsi="Times New Roman" w:cs="Times New Roman"/>
          <w:sz w:val="28"/>
          <w:szCs w:val="28"/>
        </w:rPr>
      </w:pPr>
      <w:r w:rsidRPr="002555C6">
        <w:rPr>
          <w:rFonts w:ascii="Times New Roman" w:hAnsi="Times New Roman" w:cs="Times New Roman"/>
          <w:sz w:val="28"/>
          <w:szCs w:val="28"/>
        </w:rPr>
        <w:t>Ансамбли Г. Балаева.</w:t>
      </w:r>
      <w:r w:rsidRPr="002555C6">
        <w:rPr>
          <w:rFonts w:ascii="Times New Roman" w:hAnsi="Times New Roman" w:cs="Times New Roman"/>
          <w:b/>
          <w:bCs/>
          <w:sz w:val="28"/>
          <w:szCs w:val="28"/>
        </w:rPr>
        <w:t xml:space="preserve"> </w:t>
      </w:r>
      <w:r w:rsidRPr="002555C6">
        <w:rPr>
          <w:rFonts w:ascii="Times New Roman" w:hAnsi="Times New Roman" w:cs="Times New Roman"/>
          <w:sz w:val="28"/>
          <w:szCs w:val="28"/>
        </w:rPr>
        <w:t xml:space="preserve">Г. Балаев советский, российский композитор. Большую часть своей жизни провел в г. Ростов-на-Дону. Он является аранжировщиком, создателем первого в г. Ростове эстрадно-джазового оркестра. Много произведений написано им для детей. Именно он стал инициатором проведения Областного фестиваля юных дарований Дона, который в последствии перерос во Всероссийский и был назван его именем. 10 лет назад мне в руки попал сборник ансамблей Г. Балаева и с тех пор каждый год в репертуаре ансамблей моих учеников класса присутствуют его произведения. Они меня поразили своей мелодичностью, красотой гармонии. Я люблю работать над звуком и поэтому мы продолжаем исполнять эти ансамбли. Ансамбли у автора интересные в 4 руки, а так же и для двух фортепиано разной степени сложности для старшей возрастной группы и для средней. Репертуар многообразен. Ноктюрн Г. Балаева лирического, мечтательного характера. В основе ноктюрна обычно лежит широко развитая певучая мелодия. Дословно в переводе «ноктюрн» означает ночной. Обычно ноктюрны писались для фортепиано, но встречаются и для других составов и </w:t>
      </w:r>
      <w:r w:rsidRPr="002555C6">
        <w:rPr>
          <w:rFonts w:ascii="Times New Roman" w:hAnsi="Times New Roman" w:cs="Times New Roman"/>
          <w:sz w:val="28"/>
          <w:szCs w:val="28"/>
        </w:rPr>
        <w:lastRenderedPageBreak/>
        <w:t>музыкальных инструментов, и даже для оркестра и ансамблей. Первым композитором, использовавшем ноктюрн в современном понятии этого слова был Джон Филд. Его ноктюрны до сих пор не выходят из репертуара наших пианистов. Окончательное развитие ноктюрн получил в творчестве Ф. Шопена. Ноктюрн Г. Балаева написан для двух фортепиано.</w:t>
      </w:r>
    </w:p>
    <w:p w14:paraId="77AB9871" w14:textId="77777777" w:rsidR="002572DC"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 xml:space="preserve">Как мы знаем ансамбли для двух фортепиано дают больше свободы. В распоряжении каждого ученика целый инструмент, а не половина, как в ансамбле 4-х ручном для одного инструмента. Это объем клавиатуры весь, это педаль, что делает звучание более масштабным и более ярким. В основе ноктюрна автора лежит красивая лирическая тема, которая в последствии повторяется и переходит из одной партии в другую. Это требует тщательного слухового контроля. Ансамбль не сложный в техническом плане, но в то же время он сложен в плане звука и эмоциональной передачи построения фразировки. </w:t>
      </w:r>
    </w:p>
    <w:p w14:paraId="0D042349" w14:textId="77777777" w:rsidR="002572DC" w:rsidRPr="00C04858"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А. Давыдов «Парафраз на тему неудачного свидания Цфасмана». Ариель Давыдов – композитор, музыковед, пианист. Закончил композиторское отделение Санкт-Петербургской консерватории им. Римского-Корсакова. В настоящее время живет в Нью-Йорке, преподает композицию и фортепиано. У него есть произведения для симфонических, камерных оркестров, которые исполняют оркестры самых разных стран, оркестр мариинского театра и заслуженный оркестр санкт-Петербургской филармонии. Поскольку Давыдов сам пианист, то он пишет для фортепиано, в том числе и для фортепианных ансамблей.</w:t>
      </w:r>
    </w:p>
    <w:p w14:paraId="72CA6149" w14:textId="77777777" w:rsidR="002572DC" w:rsidRPr="00C04858"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Слово Парафраз дословно означает изложение текста своими словами, в переводе с греческого – это пересказ, а в музыке это переложение чужих музыкальных тем с самостоятельными вариациями и украшениями. Пьеса «Парафраз на тему неудачного свидания Цфасмана» создана на основе известной песни «Неудачное свидание» композитора А. Цфасмана на слова      Б. Тимофеева. Впервые это произведение прозвучало в исполнении первого в Москве джаз-оркестра «А- Джаз», создателем которого и руководителем был долгое время А. Цфасман. Песня популярна до сих пор, она часто используется в кинофильмах, в качестве воссоздания атмосферы военного и послевоенного времени. Самым популярным исполнителем этой песни был Леонид Утесов, а в последствии А. Миронов.</w:t>
      </w:r>
    </w:p>
    <w:p w14:paraId="59032F72" w14:textId="77777777" w:rsidR="002572DC"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 xml:space="preserve">А. Шнитке – советский, российский композитор, педагог, музыковед, выпускник московской консерватории. Автор опер, балетов, симфоний. Он является одним из наиболее значимых музыкальных деятелей 2-й половины </w:t>
      </w:r>
      <w:r w:rsidRPr="00C04858">
        <w:rPr>
          <w:rFonts w:ascii="Times New Roman" w:hAnsi="Times New Roman" w:cs="Times New Roman"/>
          <w:sz w:val="28"/>
          <w:szCs w:val="28"/>
          <w:lang w:val="en-US"/>
        </w:rPr>
        <w:lastRenderedPageBreak/>
        <w:t>XX</w:t>
      </w:r>
      <w:r w:rsidRPr="00C04858">
        <w:rPr>
          <w:rFonts w:ascii="Times New Roman" w:hAnsi="Times New Roman" w:cs="Times New Roman"/>
          <w:sz w:val="28"/>
          <w:szCs w:val="28"/>
        </w:rPr>
        <w:t xml:space="preserve"> века. Его имя присвоено Московскому институту музыки и саратовской областной филармонии. Я в своей работе не первый раз обращаюсь к творчеству А. Шнитке. Музыка этого композитора всегда удивляет. Композитор славился творческим мышлением и умел создавать яркие образы. Одним из шедевров музыки того времени является Гоголь-сюита, созданная на основе музыки к спектаклю «Ревизская сказка» по мотивам Н.В. Гоголя. Сюита состоит из 7 частей, название которых сохранено. Яркое полотно, несочетающихся между собой мотивов явно высмеивающих пошлость, глупость и тупость несут в себе присущие в себе характеристики героев. И спектакль и сюита несут в себе актуальную для всех времен мораль, что лишь учение и труд создают по-настоящему прекрасного человека. В исполнении мальчиков Исакова Даниила (кл. преп. Изотова С.А.) и Бритченко Никиты (кл. преп. Жаворонковой Г.В.) прозвучит одна из частей сюиты «Шинель».</w:t>
      </w:r>
    </w:p>
    <w:p w14:paraId="6A40010D" w14:textId="77777777" w:rsidR="002572DC" w:rsidRPr="00C04858"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А. Смелков. Немалый вклад в репертуар ансамблей для фортепиано вносят петербургские композиторы, чьи произведения исполняются не только в Петербурге, но и во многих городах России и за ее пределами. Ярким представителем петербургской композиторской школы является Александр Смелков. Советский, российский композитор, выпускник Санкт-петербургской консерватории им. Римского-Корсакова, автор опер, в том числе нашумевших опер Братья Карамазовы и Идиот по Достоевскому, премьеры которых состоялись на сцене мариинского театра. Также им созданы симфонии, кантаты и множество произведений для различных составов, в разных жанрах и формах. Конечно в его творчестве есть место произведениям для фортепиано и в частности, фортепианным ансамблям.  Ежегодно в Санкт-Петербурге проходит международный конкурс фортепианных дуэтов под названием «Брат и сестра», на котором А. Смелков неоднократно был почетным членом жюри. А в 2001-2002 гг. его произведения были рекомендованы в качестве обязательных пьес к исполнению. В качестве примеров можно назвать его «Альбом для детей и юношества. Втора тетрадь этого сборника это 12 пьес для ансамбля в 4 руки. Пьесы разных жанров и разной степени сложности, от пьес для начинающих до блестящего рондо, которым заканчивается сборник.</w:t>
      </w:r>
    </w:p>
    <w:p w14:paraId="34754B5B" w14:textId="77777777" w:rsidR="002572DC" w:rsidRPr="00C04858"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t>«Блестящее Рондо» – яркая, концертная пьеса, требующая от исполнителей немалой технической подготовки, тонкого ритмического чутья и артистического темперамента.</w:t>
      </w:r>
    </w:p>
    <w:p w14:paraId="12D8B0A9" w14:textId="77777777" w:rsidR="002572DC" w:rsidRPr="00C04858" w:rsidRDefault="002572DC" w:rsidP="002572DC">
      <w:pPr>
        <w:ind w:firstLine="708"/>
        <w:jc w:val="both"/>
        <w:rPr>
          <w:rFonts w:ascii="Times New Roman" w:hAnsi="Times New Roman" w:cs="Times New Roman"/>
          <w:sz w:val="28"/>
          <w:szCs w:val="28"/>
        </w:rPr>
      </w:pPr>
    </w:p>
    <w:p w14:paraId="1DFE0BA1" w14:textId="77777777" w:rsidR="002572DC" w:rsidRDefault="002572DC" w:rsidP="002572DC">
      <w:pPr>
        <w:ind w:firstLine="708"/>
        <w:jc w:val="both"/>
        <w:rPr>
          <w:rFonts w:ascii="Times New Roman" w:hAnsi="Times New Roman" w:cs="Times New Roman"/>
          <w:sz w:val="28"/>
          <w:szCs w:val="28"/>
        </w:rPr>
      </w:pPr>
    </w:p>
    <w:p w14:paraId="3610D6DC" w14:textId="77777777" w:rsidR="002572DC" w:rsidRDefault="002572DC" w:rsidP="002572DC">
      <w:pPr>
        <w:ind w:firstLine="708"/>
        <w:jc w:val="both"/>
        <w:rPr>
          <w:rFonts w:ascii="Times New Roman" w:hAnsi="Times New Roman" w:cs="Times New Roman"/>
          <w:sz w:val="28"/>
          <w:szCs w:val="28"/>
        </w:rPr>
      </w:pPr>
      <w:r w:rsidRPr="00C04858">
        <w:rPr>
          <w:rFonts w:ascii="Times New Roman" w:hAnsi="Times New Roman" w:cs="Times New Roman"/>
          <w:sz w:val="28"/>
          <w:szCs w:val="28"/>
        </w:rPr>
        <w:lastRenderedPageBreak/>
        <w:t>Рассмотрев роль ансамблевой игры мы с уверенностью можем сказать, что эта форма работы сочетает в себе важные задачи: образовательную, практическое применение знаний и навыков, полученных в классе специальности, развивающую, помогает развивать память, мышление, творческий потенциал, эмоциональное начало, расширяет кругозор, воспитательную, воспитывает коллективную дисциплину, ответственность не только за себя, но и за партнера</w:t>
      </w:r>
      <w:r>
        <w:rPr>
          <w:rFonts w:ascii="Times New Roman" w:hAnsi="Times New Roman" w:cs="Times New Roman"/>
          <w:sz w:val="28"/>
          <w:szCs w:val="28"/>
        </w:rPr>
        <w:t>.</w:t>
      </w:r>
    </w:p>
    <w:p w14:paraId="3F0F98AE" w14:textId="77777777" w:rsidR="002572DC" w:rsidRDefault="002572DC" w:rsidP="002572DC">
      <w:pPr>
        <w:ind w:firstLine="708"/>
        <w:jc w:val="both"/>
        <w:rPr>
          <w:rFonts w:ascii="Times New Roman" w:hAnsi="Times New Roman" w:cs="Times New Roman"/>
          <w:sz w:val="28"/>
          <w:szCs w:val="28"/>
        </w:rPr>
      </w:pPr>
    </w:p>
    <w:p w14:paraId="54610E1F" w14:textId="77777777" w:rsidR="002572DC" w:rsidRDefault="002572DC" w:rsidP="002572DC">
      <w:pPr>
        <w:ind w:firstLine="708"/>
        <w:jc w:val="center"/>
        <w:rPr>
          <w:rFonts w:ascii="Times New Roman" w:hAnsi="Times New Roman" w:cs="Times New Roman"/>
          <w:sz w:val="28"/>
          <w:szCs w:val="28"/>
        </w:rPr>
      </w:pPr>
      <w:r>
        <w:rPr>
          <w:rFonts w:ascii="Times New Roman" w:hAnsi="Times New Roman" w:cs="Times New Roman"/>
          <w:sz w:val="28"/>
          <w:szCs w:val="28"/>
        </w:rPr>
        <w:t>ЗАКЛЮЧЕНИЕ</w:t>
      </w:r>
    </w:p>
    <w:p w14:paraId="2A679CF8" w14:textId="77777777" w:rsidR="002572DC" w:rsidRPr="00A64B01" w:rsidRDefault="002572DC" w:rsidP="002572DC">
      <w:pPr>
        <w:ind w:firstLine="708"/>
        <w:jc w:val="both"/>
        <w:rPr>
          <w:rFonts w:ascii="Times New Roman" w:hAnsi="Times New Roman" w:cs="Times New Roman"/>
          <w:sz w:val="28"/>
          <w:szCs w:val="28"/>
        </w:rPr>
      </w:pPr>
      <w:r>
        <w:rPr>
          <w:rFonts w:ascii="Times New Roman" w:hAnsi="Times New Roman" w:cs="Times New Roman"/>
          <w:sz w:val="28"/>
          <w:szCs w:val="28"/>
        </w:rPr>
        <w:t>Подытожив все сказанное хотим отметить, игра в ансамбле развивает творческий и личностный потенциал учащихся, создает комфортную психо-эмоциональную атмосферу, развивает музыкальные способности детей, их исполнительские умения и навыки. Именно игра в ансамбле воспитывает и формирует -художественно-эстетический вкус  у учащихся, ощущение стиля, понимания содержания произведения. Ансамблевое музицирование – это не только радость от совместного творчества, но и форма деятельности, способствующая реализации принципов развивающего обучения, которое позволяет стимулировать общее музыкальное развитие учащихся, совершенствуя навыки игры на фортепиано. Игра в ансамбле это постоянная смена новых музыкальных впечатлений, получение новой музыкальной информации, развитие образно-художественного мышления. На уроках ансамбля  возникает особый психологический настрой, так как по словам Сухомлинского материал для ансамблевой игры не для заучивания, не для запоминания, а просто из потребностей мыслить, узнавать, открывать, постигать и на конец изумляться. Ансамблевая игра открывает самые благоприятные возможности  для всестороннего развития личности учащегося и нередко расширяет познания в музыке, развивает мышление и музыкальное сознание. Игра в ансамбле, повышает развивающий потенциал юного музыканта оптими0зируя процесс работы с ним, развивает мышление. Ансамблевая игра это та форма работы с учащимися, которая способствует воспитанию всесторонне развитой и духовно наполненной личности юного музыканта, способного творчески мыслить и уметь ценить прекрасное.</w:t>
      </w:r>
    </w:p>
    <w:p w14:paraId="63FDAA89" w14:textId="77777777" w:rsidR="002572DC" w:rsidRPr="00A85C06" w:rsidRDefault="002572DC" w:rsidP="002572DC">
      <w:pPr>
        <w:jc w:val="both"/>
        <w:rPr>
          <w:rFonts w:ascii="Times New Roman" w:hAnsi="Times New Roman" w:cs="Times New Roman"/>
          <w:sz w:val="28"/>
          <w:szCs w:val="28"/>
        </w:rPr>
      </w:pPr>
    </w:p>
    <w:p w14:paraId="15843ECF" w14:textId="77777777" w:rsidR="002572DC" w:rsidRPr="0069642F" w:rsidRDefault="002572DC" w:rsidP="002572DC">
      <w:pPr>
        <w:jc w:val="both"/>
        <w:rPr>
          <w:rFonts w:ascii="Times New Roman" w:hAnsi="Times New Roman" w:cs="Times New Roman"/>
          <w:sz w:val="28"/>
          <w:szCs w:val="28"/>
        </w:rPr>
      </w:pPr>
    </w:p>
    <w:p w14:paraId="1AA374FB" w14:textId="77777777" w:rsidR="00465990" w:rsidRPr="002572DC" w:rsidRDefault="00465990">
      <w:pPr>
        <w:rPr>
          <w:rFonts w:ascii="Times New Roman" w:hAnsi="Times New Roman" w:cs="Times New Roman"/>
          <w:sz w:val="28"/>
          <w:szCs w:val="28"/>
        </w:rPr>
      </w:pPr>
    </w:p>
    <w:sectPr w:rsidR="00465990" w:rsidRPr="002572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990"/>
    <w:rsid w:val="002572DC"/>
    <w:rsid w:val="00465990"/>
    <w:rsid w:val="005C06BB"/>
    <w:rsid w:val="00BC779C"/>
    <w:rsid w:val="00C72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DD70"/>
  <w15:chartTrackingRefBased/>
  <w15:docId w15:val="{0DA258AF-9DF8-4E0C-966D-F4490D756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72DC"/>
  </w:style>
  <w:style w:type="paragraph" w:styleId="1">
    <w:name w:val="heading 1"/>
    <w:basedOn w:val="a"/>
    <w:next w:val="a"/>
    <w:link w:val="10"/>
    <w:uiPriority w:val="9"/>
    <w:qFormat/>
    <w:rsid w:val="004659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659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6599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6599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6599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659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659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59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659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599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6599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6599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6599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6599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6599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65990"/>
    <w:rPr>
      <w:rFonts w:eastAsiaTheme="majorEastAsia" w:cstheme="majorBidi"/>
      <w:color w:val="595959" w:themeColor="text1" w:themeTint="A6"/>
    </w:rPr>
  </w:style>
  <w:style w:type="character" w:customStyle="1" w:styleId="80">
    <w:name w:val="Заголовок 8 Знак"/>
    <w:basedOn w:val="a0"/>
    <w:link w:val="8"/>
    <w:uiPriority w:val="9"/>
    <w:semiHidden/>
    <w:rsid w:val="0046599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65990"/>
    <w:rPr>
      <w:rFonts w:eastAsiaTheme="majorEastAsia" w:cstheme="majorBidi"/>
      <w:color w:val="272727" w:themeColor="text1" w:themeTint="D8"/>
    </w:rPr>
  </w:style>
  <w:style w:type="paragraph" w:styleId="a3">
    <w:name w:val="Title"/>
    <w:basedOn w:val="a"/>
    <w:next w:val="a"/>
    <w:link w:val="a4"/>
    <w:uiPriority w:val="10"/>
    <w:qFormat/>
    <w:rsid w:val="00465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659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599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6599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65990"/>
    <w:pPr>
      <w:spacing w:before="160"/>
      <w:jc w:val="center"/>
    </w:pPr>
    <w:rPr>
      <w:i/>
      <w:iCs/>
      <w:color w:val="404040" w:themeColor="text1" w:themeTint="BF"/>
    </w:rPr>
  </w:style>
  <w:style w:type="character" w:customStyle="1" w:styleId="22">
    <w:name w:val="Цитата 2 Знак"/>
    <w:basedOn w:val="a0"/>
    <w:link w:val="21"/>
    <w:uiPriority w:val="29"/>
    <w:rsid w:val="00465990"/>
    <w:rPr>
      <w:i/>
      <w:iCs/>
      <w:color w:val="404040" w:themeColor="text1" w:themeTint="BF"/>
    </w:rPr>
  </w:style>
  <w:style w:type="paragraph" w:styleId="a7">
    <w:name w:val="List Paragraph"/>
    <w:basedOn w:val="a"/>
    <w:uiPriority w:val="34"/>
    <w:qFormat/>
    <w:rsid w:val="00465990"/>
    <w:pPr>
      <w:ind w:left="720"/>
      <w:contextualSpacing/>
    </w:pPr>
  </w:style>
  <w:style w:type="character" w:styleId="a8">
    <w:name w:val="Intense Emphasis"/>
    <w:basedOn w:val="a0"/>
    <w:uiPriority w:val="21"/>
    <w:qFormat/>
    <w:rsid w:val="00465990"/>
    <w:rPr>
      <w:i/>
      <w:iCs/>
      <w:color w:val="2F5496" w:themeColor="accent1" w:themeShade="BF"/>
    </w:rPr>
  </w:style>
  <w:style w:type="paragraph" w:styleId="a9">
    <w:name w:val="Intense Quote"/>
    <w:basedOn w:val="a"/>
    <w:next w:val="a"/>
    <w:link w:val="aa"/>
    <w:uiPriority w:val="30"/>
    <w:qFormat/>
    <w:rsid w:val="004659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65990"/>
    <w:rPr>
      <w:i/>
      <w:iCs/>
      <w:color w:val="2F5496" w:themeColor="accent1" w:themeShade="BF"/>
    </w:rPr>
  </w:style>
  <w:style w:type="character" w:styleId="ab">
    <w:name w:val="Intense Reference"/>
    <w:basedOn w:val="a0"/>
    <w:uiPriority w:val="32"/>
    <w:qFormat/>
    <w:rsid w:val="004659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3400</Words>
  <Characters>19383</Characters>
  <Application>Microsoft Office Word</Application>
  <DocSecurity>0</DocSecurity>
  <Lines>161</Lines>
  <Paragraphs>45</Paragraphs>
  <ScaleCrop>false</ScaleCrop>
  <Company/>
  <LinksUpToDate>false</LinksUpToDate>
  <CharactersWithSpaces>22738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 Корниенко</dc:creator>
  <cp:keywords/>
  <dc:description/>
  <cp:lastModifiedBy>Олег Корниенко</cp:lastModifiedBy>
  <cp:revision>4</cp:revision>
  <dcterms:created xsi:type="dcterms:W3CDTF">2026-01-26T10:07:00Z</dcterms:created>
  <dcterms:modified xsi:type="dcterms:W3CDTF">2026-01-26T10:11:00Z</dcterms:modified>
</cp:coreProperties>
</file>