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22B2FB">
      <w:pPr>
        <w:keepNext w:val="0"/>
        <w:keepLines w:val="0"/>
        <w:pageBreakBefore w:val="0"/>
        <w:widowControl/>
        <w:kinsoku/>
        <w:wordWrap/>
        <w:overflowPunct/>
        <w:topLinePunct w:val="0"/>
        <w:autoSpaceDE/>
        <w:autoSpaceDN/>
        <w:bidi w:val="0"/>
        <w:adjustRightInd/>
        <w:snapToGrid/>
        <w:ind w:firstLine="482" w:firstLineChars="200"/>
        <w:jc w:val="left"/>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УДК 376.42</w:t>
      </w:r>
    </w:p>
    <w:p w14:paraId="7882190F">
      <w:pPr>
        <w:keepNext w:val="0"/>
        <w:keepLines w:val="0"/>
        <w:pageBreakBefore w:val="0"/>
        <w:widowControl/>
        <w:kinsoku/>
        <w:wordWrap/>
        <w:overflowPunct/>
        <w:topLinePunct w:val="0"/>
        <w:autoSpaceDE/>
        <w:autoSpaceDN/>
        <w:bidi w:val="0"/>
        <w:adjustRightInd/>
        <w:snapToGrid/>
        <w:ind w:firstLine="482" w:firstLineChars="200"/>
        <w:jc w:val="left"/>
        <w:textAlignment w:val="auto"/>
        <w:rPr>
          <w:rFonts w:hint="default" w:ascii="Times New Roman" w:hAnsi="Times New Roman" w:cs="Times New Roman"/>
          <w:b/>
          <w:bCs/>
          <w:sz w:val="24"/>
          <w:szCs w:val="24"/>
        </w:rPr>
      </w:pPr>
    </w:p>
    <w:p w14:paraId="70129520">
      <w:pPr>
        <w:keepNext w:val="0"/>
        <w:keepLines w:val="0"/>
        <w:pageBreakBefore w:val="0"/>
        <w:widowControl/>
        <w:kinsoku/>
        <w:wordWrap/>
        <w:overflowPunct/>
        <w:topLinePunct w:val="0"/>
        <w:autoSpaceDE/>
        <w:autoSpaceDN/>
        <w:bidi w:val="0"/>
        <w:adjustRightInd/>
        <w:snapToGrid/>
        <w:ind w:firstLine="482" w:firstLineChars="200"/>
        <w:jc w:val="center"/>
        <w:textAlignment w:val="auto"/>
        <w:rPr>
          <w:rFonts w:hint="default" w:ascii="Times New Roman" w:hAnsi="Times New Roman" w:cs="Times New Roman"/>
          <w:b/>
          <w:bCs/>
          <w:sz w:val="24"/>
          <w:szCs w:val="24"/>
        </w:rPr>
      </w:pPr>
      <w:bookmarkStart w:id="0" w:name="_GoBack"/>
      <w:r>
        <w:rPr>
          <w:rFonts w:hint="default" w:ascii="Times New Roman" w:hAnsi="Times New Roman" w:cs="Times New Roman"/>
          <w:b/>
          <w:bCs/>
          <w:sz w:val="24"/>
          <w:szCs w:val="24"/>
        </w:rPr>
        <w:t>Нейропсихологический подход в работе учителя-дефектолога: игры и упражнения для развития межполушарного взаимодействия у детей с задержкой психического развития (из опыта работы</w:t>
      </w:r>
      <w:r>
        <w:rPr>
          <w:rFonts w:hint="default" w:ascii="Times New Roman" w:hAnsi="Times New Roman" w:cs="Times New Roman"/>
          <w:b/>
          <w:bCs/>
          <w:sz w:val="24"/>
          <w:szCs w:val="24"/>
          <w:lang w:val="ru-RU"/>
        </w:rPr>
        <w:t xml:space="preserve"> учителя-дефектолога</w:t>
      </w:r>
      <w:r>
        <w:rPr>
          <w:rFonts w:hint="default" w:ascii="Times New Roman" w:hAnsi="Times New Roman" w:cs="Times New Roman"/>
          <w:b/>
          <w:bCs/>
          <w:sz w:val="24"/>
          <w:szCs w:val="24"/>
        </w:rPr>
        <w:t>)</w:t>
      </w:r>
    </w:p>
    <w:bookmarkEnd w:id="0"/>
    <w:p w14:paraId="38556710">
      <w:pPr>
        <w:keepNext w:val="0"/>
        <w:keepLines w:val="0"/>
        <w:pageBreakBefore w:val="0"/>
        <w:widowControl/>
        <w:kinsoku/>
        <w:wordWrap/>
        <w:overflowPunct/>
        <w:topLinePunct w:val="0"/>
        <w:autoSpaceDE/>
        <w:autoSpaceDN/>
        <w:bidi w:val="0"/>
        <w:adjustRightInd/>
        <w:snapToGrid/>
        <w:ind w:firstLine="482" w:firstLineChars="200"/>
        <w:jc w:val="center"/>
        <w:textAlignment w:val="auto"/>
        <w:rPr>
          <w:rFonts w:hint="default" w:ascii="Times New Roman" w:hAnsi="Times New Roman" w:cs="Times New Roman"/>
          <w:b/>
          <w:bCs/>
          <w:sz w:val="24"/>
          <w:szCs w:val="24"/>
        </w:rPr>
      </w:pPr>
    </w:p>
    <w:p w14:paraId="7E3C06CC">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rPr>
        <w:t>Аннотация.</w:t>
      </w:r>
      <w:r>
        <w:rPr>
          <w:rFonts w:hint="default" w:ascii="Times New Roman" w:hAnsi="Times New Roman" w:cs="Times New Roman"/>
          <w:sz w:val="24"/>
          <w:szCs w:val="24"/>
        </w:rPr>
        <w:t xml:space="preserve"> В статье представлен и обобщен опыт работы учител</w:t>
      </w:r>
      <w:r>
        <w:rPr>
          <w:rFonts w:hint="default" w:ascii="Times New Roman" w:hAnsi="Times New Roman" w:cs="Times New Roman"/>
          <w:sz w:val="24"/>
          <w:szCs w:val="24"/>
          <w:lang w:val="ru-RU"/>
        </w:rPr>
        <w:t>я</w:t>
      </w:r>
      <w:r>
        <w:rPr>
          <w:rFonts w:hint="default" w:ascii="Times New Roman" w:hAnsi="Times New Roman" w:cs="Times New Roman"/>
          <w:sz w:val="24"/>
          <w:szCs w:val="24"/>
        </w:rPr>
        <w:t>-дефектолог</w:t>
      </w:r>
      <w:r>
        <w:rPr>
          <w:rFonts w:hint="default" w:ascii="Times New Roman" w:hAnsi="Times New Roman" w:cs="Times New Roman"/>
          <w:sz w:val="24"/>
          <w:szCs w:val="24"/>
          <w:lang w:val="ru-RU"/>
        </w:rPr>
        <w:t>а</w:t>
      </w:r>
      <w:r>
        <w:rPr>
          <w:rFonts w:hint="default" w:ascii="Times New Roman" w:hAnsi="Times New Roman" w:cs="Times New Roman"/>
          <w:sz w:val="24"/>
          <w:szCs w:val="24"/>
        </w:rPr>
        <w:t xml:space="preserve"> ГБОУ «ДРУМЦ ПС СО» по применению нейропсихологического подхода в коррекционно-развивающей работе с детьми с задержкой психического развития (ЗПР). Обосновывается необходимость перехода от симптоматической коррекции к причинно-обусловленному воздействию через развитие базовых структур мозга. Раскрываются теоретические основы метода, диагностические маркеры несформированности межполушарного взаимодействия, а также практический инструментарий — игры и упражнения, систематизированные по этапам коррекционного занятия. Особое внимание уделяется принципу «от тела — к интеллекту» и взаимодействию специалистов ППМС-центра с педагогами и родителями.</w:t>
      </w:r>
    </w:p>
    <w:p w14:paraId="3A995BEB">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rPr>
        <w:t>Ключевые слова:</w:t>
      </w:r>
      <w:r>
        <w:rPr>
          <w:rFonts w:hint="default" w:ascii="Times New Roman" w:hAnsi="Times New Roman" w:cs="Times New Roman"/>
          <w:sz w:val="24"/>
          <w:szCs w:val="24"/>
        </w:rPr>
        <w:t xml:space="preserve"> нейропсихологический подход, межполушарное взаимодействие, задержка психического развития (ЗПР), учитель-дефектолог, кинезиологические упражнения, ППМС-центр, метод замещающего онтогенеза.</w:t>
      </w:r>
    </w:p>
    <w:p w14:paraId="2A2DE4DF">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p>
    <w:p w14:paraId="2B0AEF62">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Введение</w:t>
      </w:r>
    </w:p>
    <w:p w14:paraId="7D4FCA4C">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Современная ситуация в образовании характеризуется неуклонным ростом числа детей с ограниченными возможностями здоровья (ОВЗ), в частности с задержкой психического развития (ЗПР). По данным Института возрастной физиологии РАО, обследование дошкольников 4–6 лет показало, что только 23–25 % из них абсолютно здоровы, а у 15–17 % выявлены хронические заболевания [5]. При этом качественно меняется сама категория детей с ЗПР: наряду с недостатками развития психических процессов отмечаются нарушения регуляции поведения, эмоциональная возбудимость, истощаемость нервных процессов [5].</w:t>
      </w:r>
    </w:p>
    <w:p w14:paraId="37D987F4">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 ГБОУ «Донецкий республиканский учебно-методический центр психологической службы системы образования» (далее — ГБОУ «ДРУМЦ ПС СО») на протяжении ряда лет ведется работа по внедрению нейропсихологического подхода в деятельность учителей-дефектологов. Опыт показывает, что традиционные методы коррекции, сводящиеся к механическому «натаскиванию» на академические навыки, часто оказываются недостаточно эффективными, поскольку не устраняют глубинных причин учебных трудностей [1; 8]. Как справедливо отмечает А. В. Семенович, в таких случаях мы имеем дело с феноменом «симптоматической коррекции», когда внешние проявления временно сглаживаются, но их нейрокогнитивная основа остается неразрешенной [1].</w:t>
      </w:r>
    </w:p>
    <w:p w14:paraId="428341C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Цель данной статьи — представить теоретическое обоснование и практический опыт использования нейропсихологического подхода, в частности игр и упражнений для развития межполушарного взаимодействия, в работе учител</w:t>
      </w:r>
      <w:r>
        <w:rPr>
          <w:rFonts w:hint="default" w:ascii="Times New Roman" w:hAnsi="Times New Roman" w:cs="Times New Roman"/>
          <w:sz w:val="24"/>
          <w:szCs w:val="24"/>
          <w:lang w:val="ru-RU"/>
        </w:rPr>
        <w:t>я</w:t>
      </w:r>
      <w:r>
        <w:rPr>
          <w:rFonts w:hint="default" w:ascii="Times New Roman" w:hAnsi="Times New Roman" w:cs="Times New Roman"/>
          <w:sz w:val="24"/>
          <w:szCs w:val="24"/>
        </w:rPr>
        <w:t>-дефектолог</w:t>
      </w:r>
      <w:r>
        <w:rPr>
          <w:rFonts w:hint="default" w:ascii="Times New Roman" w:hAnsi="Times New Roman" w:cs="Times New Roman"/>
          <w:sz w:val="24"/>
          <w:szCs w:val="24"/>
          <w:lang w:val="ru-RU"/>
        </w:rPr>
        <w:t>а</w:t>
      </w:r>
      <w:r>
        <w:rPr>
          <w:rFonts w:hint="default" w:ascii="Times New Roman" w:hAnsi="Times New Roman" w:cs="Times New Roman"/>
          <w:sz w:val="24"/>
          <w:szCs w:val="24"/>
        </w:rPr>
        <w:t xml:space="preserve"> ГБОУ «ДРУМЦ ПС СО» с детьми с ЗПР.</w:t>
      </w:r>
    </w:p>
    <w:p w14:paraId="2113F0F0">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Теоретические основы нейропсихологического подхода в дефектологической практике</w:t>
      </w:r>
    </w:p>
    <w:p w14:paraId="3DF822DD">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Нейропсихологический подход базируется на учении А. Р. Лурии о трех функциональных блоках мозга [8; 10]. Согласно этому учению, высшие психические функции (ВПФ) обеспечиваются совместной работой трех блоков: энергетического (стволовые и подкорковые структуры), блока приема, переработки и хранения информации (задние отделы коры) и блока программирования, регуляции и контроля (лобные доли). У детей с ЗПР часто наблюдается парциальная несформированность как первого (энергетического) блока, что проявляется в быстрой истощаемости и низкой работоспособности, так и второго — в виде дефицитарности отдельных модально-специфических функций [1].</w:t>
      </w:r>
    </w:p>
    <w:p w14:paraId="698F91EE">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Ключевую роль в слаженной работе мозга играет мозолистое тело — пучок нервных волокон, соединяющий полушария. Именно оно обеспечивает межполушарное взаимодействие, позволяя интегрировать аналитические процессы левого полушария с образно-пространственными процессами правого. У детей с ЗПР функциональная незрелость мозолистого тела встречается наиболее часто [6]. Как отмечают исследователи, нарушение межполушарного взаимодействия является самым распространенным нарушением в развитии детей с ЗПР, которое может привести к различным проблемам в обучении и социальной адаптации [6].</w:t>
      </w:r>
    </w:p>
    <w:p w14:paraId="7C89994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Методологической основой коррекционной работы в ГБОУ «ДРУМЦ ПС СО» избран метод замещающего онтогенеза (А. В. Семенович), который предполагает ретроспективное воспроизведение тех этапов развития, которые по разным причинам не были полноценно освоены ребенком [1; 10]. Принципиально важным является движение «снизу вверх» — от телесных, сенсомоторных процессов к высшим психическим функциям, поскольку, как указывал А. Р. Лурия, ВПФ возникают на основе моторных и сенсорных процессов [5].</w:t>
      </w:r>
    </w:p>
    <w:p w14:paraId="475DAD1D">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Диагностические маркеры несформированности межполушарного взаимодействия</w:t>
      </w:r>
    </w:p>
    <w:p w14:paraId="79E73FA3">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 практике работы специалистов ГБОУ «ДРУМЦ ПС СО» используются следующие критерии для выявления недостаточности межполушарного взаимодействия у детей с ЗПР (адаптировано на основе работ А. В. Семенович и А. Л. Сиротюк):</w:t>
      </w:r>
    </w:p>
    <w:p w14:paraId="02372DEE">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Телесный уровень: несформированность ведущей руки (псевдолеворукость), нескоординированная работа рук, невозможность выполнения перекрестных движений (например, дотронуться правой рукой до левого уха), путаница сторон тела [6].</w:t>
      </w:r>
    </w:p>
    <w:p w14:paraId="06E9E0F6">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Зрительно-пространственный уровень: «зеркальное» письмо и рисование, соскальзывание глаз со строки текста, трудности при срисовывании, низкий уровень фонематического слуха [6].</w:t>
      </w:r>
    </w:p>
    <w:p w14:paraId="21D530D7">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Уровень произвольности: трудности переключения с одного движения на другое, «застревание» (персеверации), низкая стрессоустойчивость, тревожность [1; 6].</w:t>
      </w:r>
    </w:p>
    <w:p w14:paraId="31896C6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Выявление данных маркеров позволяет выстроить адресную программу коррекции, направленную не на тренировку отдельных навыков, а на развитие базовых предпосылок учебной деятельности.</w:t>
      </w:r>
    </w:p>
    <w:p w14:paraId="75860D1E">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Практический инструментарий: система игр и упражнений</w:t>
      </w:r>
    </w:p>
    <w:p w14:paraId="198C63C6">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 ГБОУ «ДРУМЦ ПС СО» накоплен значительный опыт интеграции нейропсихологических упражнений в структуру коррекционно-развивающего занятия. Система работы строится по принципу иерархичности и включает упражнения для разных уровней организации движений. Все упражнения классифицированы по этапам занятия и степени сложности.</w:t>
      </w:r>
    </w:p>
    <w:p w14:paraId="0CC4932F">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1. Кинезиологические упражнения — «гимнастика для мозга»</w:t>
      </w:r>
    </w:p>
    <w:p w14:paraId="7372B38F">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Кинезиология — наука о движении, изучающая механизмы двигательной активности [2]. Кинезиологические упражнения направлены на активацию межполушарного взаимодействия и используются в начале занятия как «разминка» для включения мозга в работу.</w:t>
      </w:r>
    </w:p>
    <w:p w14:paraId="5A285F3D">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«К</w:t>
      </w:r>
      <w:r>
        <w:rPr>
          <w:rFonts w:hint="default" w:ascii="Times New Roman" w:hAnsi="Times New Roman" w:cs="Times New Roman"/>
          <w:sz w:val="24"/>
          <w:szCs w:val="24"/>
          <w:lang w:val="ru-RU"/>
        </w:rPr>
        <w:t>о</w:t>
      </w:r>
      <w:r>
        <w:rPr>
          <w:rFonts w:hint="default" w:ascii="Times New Roman" w:hAnsi="Times New Roman" w:cs="Times New Roman"/>
          <w:sz w:val="24"/>
          <w:szCs w:val="24"/>
        </w:rPr>
        <w:t>лечко». Поочередное перебирание пальцев рук: указательный соединяется с большим, затем средний с большим и т. д. Выполняется в прямом и обратном порядке. Усложненный вариант: двумя руками одновременно, но в разных направлениях (левая рука «собирает» колечки от указательного к мизинцу, правая — от мизинца к указательному) [1].</w:t>
      </w:r>
    </w:p>
    <w:p w14:paraId="46D76F2F">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«Кулак—ребро—ладонь». Динамическая смена трех поз на столе. Сначала отрабатывается каждой рукой отдельно, затем двумя руками синхронно. Данное упражнение эффективно для развития серийной организации движений и переключения [5].</w:t>
      </w:r>
    </w:p>
    <w:p w14:paraId="01541BF6">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«Ухо—нос». Левой рукой взяться за кончик носа, правой — за левое ухо. Одновременно отпустить, хлопнуть в ладоши и сменить руки зеркально [6].</w:t>
      </w:r>
    </w:p>
    <w:p w14:paraId="1E7C99A4">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 работе с детьми с ЗПР важно сопровождать эти упражнения стихотворным текстом или ритмичным счетом, что способствует развитию слухоречевой координации. Пример использования стихотворного сопровождения для упражнения «Ныряльщики» (на основе опыта коллег [6]):</w:t>
      </w:r>
    </w:p>
    <w:p w14:paraId="0EBE38C1">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Ручкой нос свой зажимаю,</w:t>
      </w:r>
    </w:p>
    <w:p w14:paraId="35F8AD38">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Другой ручкой — ухо,</w:t>
      </w:r>
    </w:p>
    <w:p w14:paraId="705BC882">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Хлопну, ручки поменяю,</w:t>
      </w:r>
    </w:p>
    <w:p w14:paraId="63F0BD3F">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К Осьминогу я ныряю.</w:t>
      </w:r>
    </w:p>
    <w:p w14:paraId="74B9D394">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2. Упражнения на развитие тактильного и кинестетического праксиса</w:t>
      </w:r>
    </w:p>
    <w:p w14:paraId="36DB0BC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Данная группа упражнений направлена на развитие чувствительности и точности движений, что является основой для формирования графомоторных навыков.</w:t>
      </w:r>
    </w:p>
    <w:p w14:paraId="466E941E">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«Сухой бассейн» с заданиями. В емкости с крупой (рис, горох, фасоль) ребенок ищет мелкие фигурки. Усложнение: поиск с закрытыми глазами, идентификация предмета (ведущая рука — нашли, передали в неведущую руку — ощупали, назвали) [1].</w:t>
      </w:r>
    </w:p>
    <w:p w14:paraId="4C0B73C8">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Рисование на спине и воздухе. Игра «Угадай, что я рисую»: взрослый рисует пальцем на спине ребенка простые фигуры или буквы, ребенок угадывает. Затем меняются ролями. Упражнение способствует развитию соматогнозиса и пространственных представлений [8].</w:t>
      </w:r>
    </w:p>
    <w:p w14:paraId="689C6B83">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Лепка букв из пластилина с закрытыми глазами. Позволяет сформировать кинестетический образ графемы, что особенно важно для детей, путающих сходные по написанию буквы [1].</w:t>
      </w:r>
    </w:p>
    <w:p w14:paraId="0331CCF9">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3. Игры на развитие зрительно-моторной координации и пространственных представлений</w:t>
      </w:r>
    </w:p>
    <w:p w14:paraId="4BC6D50C">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Несформированность пространственных представлений — одна из ключевых проблем детей с ЗПР, приводящая к трудностям в письме и счете.</w:t>
      </w:r>
    </w:p>
    <w:p w14:paraId="63154D83">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«Зеркальное рисование». Ребенку предлагается взять в обе руки по карандашу или фломастеру и рисовать одновременно обеими руками зеркально-симметричные рисунки. Начинать рекомендуется с простых линий (вертикальные, горизонтальные), постепенно переходя к более сложным формам (круги, квадраты, «восьмерки») и буквам [5].</w:t>
      </w:r>
    </w:p>
    <w:p w14:paraId="5274CF2C">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Графические диктанты с усложнением. Традиционные графические диктанты дополняются условиями, требующими межполушарного взаимодействия: «Рисуем двумя руками одновременно: левая рука ведет линию вверх, правая — вправо».</w:t>
      </w:r>
    </w:p>
    <w:p w14:paraId="146A7475">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Работа с конструктором и схемами. Использование различных видов конструкторов (Лего, магнитный конструктор, мозаика) с обязательным опорой на схему. Важно побуждать ребенка проговаривать пространственное расположение деталей: «красный кубик ставлю справа от синего, зеленый — сверху» [1].</w:t>
      </w:r>
    </w:p>
    <w:p w14:paraId="00C15A7E">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4. Упражнения на развитие произвольности и самоконтроля</w:t>
      </w:r>
    </w:p>
    <w:p w14:paraId="473B7005">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Эти упражнения наиболее энергозатратны для ребенка, поэтому включаются в основную часть занятия и требуют чередования напряжения и расслабления [8].</w:t>
      </w:r>
    </w:p>
    <w:p w14:paraId="178A0AAC">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Игра «Попробуй повтори» (по типу «Симон говорит»). Ведущий показывает движения, ребенок повторяет. Постепенно вводятся перекрестные движения (локтем левой руки тянемся к правому колену). Усложнение: ведущий говорит одно, а показывает другое — ребенок должен выполнить действие по словесной инструкции [5].</w:t>
      </w:r>
    </w:p>
    <w:p w14:paraId="69EF9CED">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Игры с визуально-ритмическими рядами. Ребенку предлагается таблица, в каждой ячейке которой изображено определенное движение. Двигаясь построчно слева направо, он выполняет соответствующие движения. Основная цель — переключение с одной моторной программы на другую [5].</w:t>
      </w:r>
    </w:p>
    <w:p w14:paraId="0E78CFE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«Кинезиологические сказки». Педагог рассказывает сказку с простым, понятным ребенку сюжетом. По ходу повествования ребенок выполняет определенные движения, соответствующие персонажам и событиям [5]. Этот метод особенно эффективен для дошкольников, так как позволяет в игровой форме закрепить двигательные навыки.</w:t>
      </w:r>
    </w:p>
    <w:p w14:paraId="31775C37">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5. Упражнения с использованием балансиров и сенсорного оборудования</w:t>
      </w:r>
    </w:p>
    <w:p w14:paraId="223E787C">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 работе учителей-дефектологов ГБОУ «ДРУМЦ ПС СО» широко применяется различное сенсорное оборудование, позволяющее регулировать уровень активации нервной системы.</w:t>
      </w:r>
    </w:p>
    <w:p w14:paraId="3FFB1CBB">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Перекрестное марширование. Ходьба с высоким подниманием колен, при которой рука тянется к противоположной ноге. Выполняется под ритмичную музыку. Способствует активизации мозолистого тела [6].</w:t>
      </w:r>
    </w:p>
    <w:p w14:paraId="21CC62D2">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Упражнения с балансировочной доской. Удержание равновесия с одновременным выполнением заданий (перекидывание мяча, называние слов на заданный звук). Развивает вестибулярную систему и координацию движений.</w:t>
      </w:r>
    </w:p>
    <w:p w14:paraId="674C59F7">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Интеграция упражнений в структуру занятия</w:t>
      </w:r>
    </w:p>
    <w:p w14:paraId="2D9E094E">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Опыт работы в ГБОУ «ДРУМЦ ПС СО» показывает, что максимальная эффективность достигается при четком структурировании занятия с включением нейропсихологических упражнений на разных этапах:</w:t>
      </w:r>
    </w:p>
    <w:p w14:paraId="07D22BE3">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Организационный момент (2–3 минуты): кинезиологические упражнения («Колечко», «Ухо—нос»), направленные на «включение» мозга и создание рабочего настроя.</w:t>
      </w:r>
    </w:p>
    <w:p w14:paraId="45769F41">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Основная часть (15–20 минут): чередование когнитивных заданий с двигательными паузами. В середине занятия — обязательная нейродинамическая физминутка («Перекрестные шаги», «Ленивые восьмерки» для глаз) для снятия утомления [1].</w:t>
      </w:r>
    </w:p>
    <w:p w14:paraId="3D8D24EE">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Заключительная часть (3–5 минут): упражнения на релаксацию, растяжки, игры на закрепление пространственных представлений.</w:t>
      </w:r>
    </w:p>
    <w:p w14:paraId="13D16D5D">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Важно соблюдать принцип «от простого к сложному» и учитывать индивидуальные особенности ребенка. Как отмечает О. Г. Филимонова, в период становления навыка упражнения не могут заменять собой физкультминутки и паузы отдыха, так как на этапе усвоения они не наполняют, а истощают ресурсы ребенка [8].</w:t>
      </w:r>
    </w:p>
    <w:p w14:paraId="4CEFDDAB">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Взаимодействие с родителями и педагогами</w:t>
      </w:r>
    </w:p>
    <w:p w14:paraId="06E18702">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Эффективность коррекционной работы невозможна без активного включения родителей и преемственности с педагогами образовательных организаций. Специалистами ГБОУ «ДРУМЦ ПС СО» разработана система психолого-педагогического просвещения по данному направлению:</w:t>
      </w:r>
    </w:p>
    <w:p w14:paraId="74E7962E">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Консультативные пункты для родителей: проводятся индивидуальные консультации, на которых родители обучаются простым кинезиологическим упражнениям для занятий дома. Выдаются памятки с рекомендациями по организации режима дня и выполнению «домашних заданий» в игровой форме.</w:t>
      </w:r>
    </w:p>
    <w:p w14:paraId="4A3DC64D">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Мастер-классы для педагогов: </w:t>
      </w:r>
      <w:r>
        <w:rPr>
          <w:rFonts w:hint="default" w:ascii="Times New Roman" w:hAnsi="Times New Roman" w:cs="Times New Roman"/>
          <w:sz w:val="24"/>
          <w:szCs w:val="24"/>
          <w:lang w:val="ru-RU"/>
        </w:rPr>
        <w:t>специалисты</w:t>
      </w:r>
      <w:r>
        <w:rPr>
          <w:rFonts w:hint="default" w:ascii="Times New Roman" w:hAnsi="Times New Roman" w:cs="Times New Roman"/>
          <w:sz w:val="24"/>
          <w:szCs w:val="24"/>
        </w:rPr>
        <w:t xml:space="preserve"> центра регулярно проводят мастер-классы по использованию нейропсихологических игр в образовательном процессе [6]. Педагогам разъясняется нейропсихологическая природа трудностей ребенка и даются конкретные рекомендации: «ребенку необходимо визуальное дублирование устной инструкции», «письменные задания лучше дробить на мелкие этапы» [1].</w:t>
      </w:r>
    </w:p>
    <w:p w14:paraId="35CAAF1A">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Заключение</w:t>
      </w:r>
    </w:p>
    <w:p w14:paraId="77B59A7A">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Обобщение опыта работы учител</w:t>
      </w:r>
      <w:r>
        <w:rPr>
          <w:rFonts w:hint="default" w:ascii="Times New Roman" w:hAnsi="Times New Roman" w:cs="Times New Roman"/>
          <w:sz w:val="24"/>
          <w:szCs w:val="24"/>
          <w:lang w:val="ru-RU"/>
        </w:rPr>
        <w:t>я</w:t>
      </w:r>
      <w:r>
        <w:rPr>
          <w:rFonts w:hint="default" w:ascii="Times New Roman" w:hAnsi="Times New Roman" w:cs="Times New Roman"/>
          <w:sz w:val="24"/>
          <w:szCs w:val="24"/>
        </w:rPr>
        <w:t>-дефектолог</w:t>
      </w:r>
      <w:r>
        <w:rPr>
          <w:rFonts w:hint="default" w:ascii="Times New Roman" w:hAnsi="Times New Roman" w:cs="Times New Roman"/>
          <w:sz w:val="24"/>
          <w:szCs w:val="24"/>
          <w:lang w:val="ru-RU"/>
        </w:rPr>
        <w:t>а</w:t>
      </w:r>
      <w:r>
        <w:rPr>
          <w:rFonts w:hint="default" w:ascii="Times New Roman" w:hAnsi="Times New Roman" w:cs="Times New Roman"/>
          <w:sz w:val="24"/>
          <w:szCs w:val="24"/>
        </w:rPr>
        <w:t xml:space="preserve"> ГБОУ «ДРУМЦ ПС СО» позволяет сделать следующие выводы:</w:t>
      </w:r>
    </w:p>
    <w:p w14:paraId="34C067FB">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Нейропсихологический подход, основанный на принципах метода замещающего онтогенеза, является высокоэффективным инструментом коррекционно-развивающей работы с детьми с ЗПР. Он позволяет перейти от симптоматической коррекции к устранению причин учебных трудностей.</w:t>
      </w:r>
    </w:p>
    <w:p w14:paraId="6D511822">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Систематическое применение игр и упражнений для развития межполушарного взаимодействия приводит к:</w:t>
      </w:r>
    </w:p>
    <w:p w14:paraId="4A9B9F3B">
      <w:pPr>
        <w:keepNext w:val="0"/>
        <w:keepLines w:val="0"/>
        <w:pageBreakBefore w:val="0"/>
        <w:widowControl/>
        <w:numPr>
          <w:ilvl w:val="0"/>
          <w:numId w:val="1"/>
        </w:numPr>
        <w:tabs>
          <w:tab w:val="left" w:pos="0"/>
          <w:tab w:val="clear" w:pos="420"/>
        </w:tabs>
        <w:kinsoku/>
        <w:wordWrap/>
        <w:overflowPunct/>
        <w:topLinePunct w:val="0"/>
        <w:autoSpaceDE/>
        <w:autoSpaceDN/>
        <w:bidi w:val="0"/>
        <w:adjustRightInd/>
        <w:snapToGrid/>
        <w:ind w:left="0" w:leftChars="0" w:firstLine="398" w:firstLineChars="166"/>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улучшению зрительно-моторной координации и снижению количества зеркальных ошибок;</w:t>
      </w:r>
    </w:p>
    <w:p w14:paraId="55E7AFA8">
      <w:pPr>
        <w:keepNext w:val="0"/>
        <w:keepLines w:val="0"/>
        <w:pageBreakBefore w:val="0"/>
        <w:widowControl/>
        <w:numPr>
          <w:ilvl w:val="0"/>
          <w:numId w:val="1"/>
        </w:numPr>
        <w:tabs>
          <w:tab w:val="left" w:pos="0"/>
          <w:tab w:val="clear" w:pos="420"/>
        </w:tabs>
        <w:kinsoku/>
        <w:wordWrap/>
        <w:overflowPunct/>
        <w:topLinePunct w:val="0"/>
        <w:autoSpaceDE/>
        <w:autoSpaceDN/>
        <w:bidi w:val="0"/>
        <w:adjustRightInd/>
        <w:snapToGrid/>
        <w:ind w:left="0" w:leftChars="0" w:firstLine="398" w:firstLineChars="166"/>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повышению общей работоспособности и концентрации внимания;</w:t>
      </w:r>
    </w:p>
    <w:p w14:paraId="08197961">
      <w:pPr>
        <w:keepNext w:val="0"/>
        <w:keepLines w:val="0"/>
        <w:pageBreakBefore w:val="0"/>
        <w:widowControl/>
        <w:numPr>
          <w:ilvl w:val="0"/>
          <w:numId w:val="1"/>
        </w:numPr>
        <w:tabs>
          <w:tab w:val="left" w:pos="0"/>
          <w:tab w:val="clear" w:pos="420"/>
        </w:tabs>
        <w:kinsoku/>
        <w:wordWrap/>
        <w:overflowPunct/>
        <w:topLinePunct w:val="0"/>
        <w:autoSpaceDE/>
        <w:autoSpaceDN/>
        <w:bidi w:val="0"/>
        <w:adjustRightInd/>
        <w:snapToGrid/>
        <w:ind w:left="0" w:leftChars="0" w:firstLine="398" w:firstLineChars="166"/>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более успешному формированию связной речи за счет активизации обоих полушарий мозга;</w:t>
      </w:r>
    </w:p>
    <w:p w14:paraId="793E74F5">
      <w:pPr>
        <w:keepNext w:val="0"/>
        <w:keepLines w:val="0"/>
        <w:pageBreakBefore w:val="0"/>
        <w:widowControl/>
        <w:numPr>
          <w:ilvl w:val="0"/>
          <w:numId w:val="1"/>
        </w:numPr>
        <w:tabs>
          <w:tab w:val="left" w:pos="0"/>
          <w:tab w:val="clear" w:pos="420"/>
        </w:tabs>
        <w:kinsoku/>
        <w:wordWrap/>
        <w:overflowPunct/>
        <w:topLinePunct w:val="0"/>
        <w:autoSpaceDE/>
        <w:autoSpaceDN/>
        <w:bidi w:val="0"/>
        <w:adjustRightInd/>
        <w:snapToGrid/>
        <w:ind w:left="0" w:leftChars="0" w:firstLine="398" w:firstLineChars="166"/>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развитию произвольной регуляции и самоконтроля.</w:t>
      </w:r>
    </w:p>
    <w:p w14:paraId="6F7BDDDE">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Важнейшим условием эффективности является комплексный подход, предполагающий интеграцию нейропсихологических методов в структуру занятия, а также активное взаимодействие всех участников образовательного процесса: учителя-дефектолога, педагогов, родителей и смежных специалистов.</w:t>
      </w:r>
    </w:p>
    <w:p w14:paraId="61E906EB">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Перспективой дальнейшей работы видится систематизация накопленного практического материала, разработка методических пособий с описанием авторских игр и упражнений, а также расширение форм взаимодействия с образовательными организациями по трансляции опыта применения нейропсихологического подхода в инклюзивной практике.</w:t>
      </w:r>
    </w:p>
    <w:p w14:paraId="1085B4F6">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p>
    <w:p w14:paraId="3739D6D3">
      <w:pPr>
        <w:keepNext w:val="0"/>
        <w:keepLines w:val="0"/>
        <w:pageBreakBefore w:val="0"/>
        <w:widowControl/>
        <w:kinsoku/>
        <w:wordWrap/>
        <w:overflowPunct/>
        <w:topLinePunct w:val="0"/>
        <w:autoSpaceDE/>
        <w:autoSpaceDN/>
        <w:bidi w:val="0"/>
        <w:adjustRightInd/>
        <w:snapToGrid/>
        <w:ind w:firstLine="482" w:firstLineChars="200"/>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Библиографический список</w:t>
      </w:r>
    </w:p>
    <w:p w14:paraId="04FA2F0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p>
    <w:p w14:paraId="348ECE2E">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Семенович А. В. Нейропсихологическая коррекция в детском возрасте. Метод замещающего онтогенеза : учебное пособие / А. В. Семенович. – 4-е изд. – Москва : Генезис, 2011. – 474 с. </w:t>
      </w:r>
    </w:p>
    <w:p w14:paraId="0FF45129">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Сухомлинский В. А. Сердце отдаю детям / В. А. Сухомлинский. – Киев : Радянська школа, 1974. – 288 с.</w:t>
      </w:r>
    </w:p>
    <w:p w14:paraId="3CFCC26B">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Лурия А. Р. Основы нейропсихологии / А. Р. Лурия. – Москва : Академия, 2003. – 384 с.</w:t>
      </w:r>
    </w:p>
    <w:p w14:paraId="150A9E88">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Сиротюк А. Л. Нейропсихологическое и психофизиологическое сопровождение обучения / А. Л. Сиротюк. – Москва : ТЦ Сфера, 2003. – 288 с.</w:t>
      </w:r>
    </w:p>
    <w:p w14:paraId="5DADFDF5">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Краска Е. В. Нейропсихологический подход в работе с детьми старшего дошкольного возраста с ЗПР / Е. В. Краска // Дошкольник. – 2025. – 7 ноября. – URL: http://doshkolnik.ru/defektologiya/42553-neiyropsihologicheskiiy-podhod-v-rabote-s-detmi-starshego-doshkolnogo-vozrasta-s-zpr.html (дата обращения: 20.02.2026).</w:t>
      </w:r>
    </w:p>
    <w:p w14:paraId="74CC24C4">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Осипова А. Б. Мастер-класс для учителей-дефектологов «Кинезиологические упражнения для активного развития дошкольников с ЗПР» / А. Б. Осипова, Н. В. Шабанова // Образование и воспитание. – 2025. – № 5 (57). – С. 39–41. – URL: https://moluch.ru/th/4/archive/291/10167 (дата обращения: 20.02.2026).</w:t>
      </w:r>
    </w:p>
    <w:p w14:paraId="7FBBCC6C">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Меньшина А. И. Использование элементов кинезиологии в коррекционной работе с детьми дошкольного возраста с ЗПР / А. И. Меньшина, С. Ю. Сверид // Современный урок. – 2025. – 2 апреля. – URL: https://www.1urok.ru/categories/19/articles/93018 (дата обращения: 20.02.2026).</w:t>
      </w:r>
    </w:p>
    <w:p w14:paraId="667133A8">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Филимонова О. Г. Нейропсихологические упражнения в структуре коррекционно-развивающего занятия дефектолога с детьми с ОВЗ / О. Г. Филимонова // Молодой ученый. – 2025. – № 5 (57). – С. 37–41. – URL: https://cyberleninka.ru/article/n/neyropsihologicheskie-uprazhneniya-v-strukture-korrektsionno-razvivayuschego-zanyatiya-defektologa-s-detmi-s-ovz (дата обращения: 20.02.2026).</w:t>
      </w:r>
    </w:p>
    <w:p w14:paraId="4BC49653">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Чибирева Е. А. Кинезиология как средство развития мелкой моторики у детей с задержкой психического развития / Е. А. Чибирева // Современный урок. – 2024. – URL: https://www.1urok.ru/categories/20/articles/84382 (дата обращения: 20.02.2026).</w:t>
      </w:r>
    </w:p>
    <w:p w14:paraId="6D3CD790">
      <w:pPr>
        <w:keepNext w:val="0"/>
        <w:keepLines w:val="0"/>
        <w:pageBreakBefore w:val="0"/>
        <w:widowControl/>
        <w:numPr>
          <w:ilvl w:val="0"/>
          <w:numId w:val="2"/>
        </w:numPr>
        <w:tabs>
          <w:tab w:val="left" w:pos="200"/>
          <w:tab w:val="clear" w:pos="425"/>
        </w:tabs>
        <w:kinsoku/>
        <w:wordWrap/>
        <w:overflowPunct/>
        <w:topLinePunct w:val="0"/>
        <w:autoSpaceDE/>
        <w:autoSpaceDN/>
        <w:bidi w:val="0"/>
        <w:adjustRightInd/>
        <w:snapToGrid/>
        <w:ind w:left="5" w:leftChars="0" w:firstLine="395"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Иваницкая А. С. Использования методов нейропсихологии в коррекционно-развивающей работе с детьми, имеющих особенности развития здоровья / А. С. Иваницкая // Современный урок. – 2022. – 18 января. – URL: https://www.1urok.ru/categories/20/articles/47595 (дата обращения: 20.02.2026). </w:t>
      </w:r>
    </w:p>
    <w:p w14:paraId="113F6D5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p>
    <w:p w14:paraId="471B6074">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p>
    <w:p w14:paraId="124C5831">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szCs w:val="24"/>
        </w:rPr>
      </w:pPr>
    </w:p>
    <w:p w14:paraId="000B186D">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b/>
          <w:bCs/>
          <w:sz w:val="24"/>
          <w:szCs w:val="24"/>
        </w:rPr>
      </w:pPr>
      <w:r>
        <w:rPr>
          <w:rFonts w:hint="default" w:ascii="Times New Roman" w:hAnsi="Times New Roman"/>
          <w:b/>
          <w:bCs/>
          <w:sz w:val="24"/>
          <w:szCs w:val="24"/>
        </w:rPr>
        <w:t>Neuropsychological Approach in the Work of a Special Education Teacher (Defectologist): Games and Exercises for the Development of Interhemispheric Interaction in Children with Mental Development Delay (from the work experience of the State Budgetary Educational Institution "Donetsk Republican Educational and Methodological Center of the Psychological Service of the Education System"</w:t>
      </w:r>
      <w:r>
        <w:rPr>
          <w:rFonts w:hint="default" w:ascii="Times New Roman" w:hAnsi="Times New Roman"/>
          <w:b/>
          <w:bCs/>
          <w:sz w:val="24"/>
          <w:szCs w:val="24"/>
          <w:lang w:val="ru-RU"/>
        </w:rPr>
        <w:t xml:space="preserve"> </w:t>
      </w:r>
      <w:r>
        <w:rPr>
          <w:rFonts w:hint="default" w:ascii="Times New Roman" w:hAnsi="Times New Roman"/>
          <w:b/>
          <w:bCs/>
          <w:sz w:val="24"/>
          <w:szCs w:val="24"/>
          <w:lang w:val="en-US"/>
        </w:rPr>
        <w:t>Skryabinoy I.V.</w:t>
      </w:r>
      <w:r>
        <w:rPr>
          <w:rFonts w:hint="default" w:ascii="Times New Roman" w:hAnsi="Times New Roman"/>
          <w:b/>
          <w:bCs/>
          <w:sz w:val="24"/>
          <w:szCs w:val="24"/>
        </w:rPr>
        <w:t>)</w:t>
      </w:r>
    </w:p>
    <w:p w14:paraId="567134E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sz w:val="24"/>
          <w:szCs w:val="24"/>
        </w:rPr>
      </w:pPr>
    </w:p>
    <w:p w14:paraId="6DAEFD4A">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sz w:val="24"/>
          <w:szCs w:val="24"/>
        </w:rPr>
      </w:pPr>
      <w:r>
        <w:rPr>
          <w:rFonts w:hint="default" w:ascii="Times New Roman" w:hAnsi="Times New Roman"/>
          <w:b/>
          <w:bCs/>
          <w:sz w:val="24"/>
          <w:szCs w:val="24"/>
        </w:rPr>
        <w:t xml:space="preserve">Abstract. </w:t>
      </w:r>
      <w:r>
        <w:rPr>
          <w:rFonts w:hint="default" w:ascii="Times New Roman" w:hAnsi="Times New Roman"/>
          <w:sz w:val="24"/>
          <w:szCs w:val="24"/>
        </w:rPr>
        <w:t>The article presents and summarizes the experience of special education teachers (defectologists) at the State Budgetary Educational Institution "Donetsk Republican Educational and Methodological Center of the Psychological Service of the Education System" in applying the neuropsychological approach in correctional and developmental work with children with mental development delay (MDD). The necessity of transitioning from symptomatic correction to causally determined intervention through the development of basic brain structures is substantiated. The theoretical foundations of the method, diagnostic markers of underdeveloped interhemispheric interaction, as well as practical tools — games and exercises systematized according to the stages of a correctional lesson — are revealed. Special attention is paid to the principle "from body to intellect" and the interaction of specialists at the Center for Psychological, Pedagogical, Medical and Social Assistance (CPPMS) with teachers and parents.</w:t>
      </w:r>
    </w:p>
    <w:p w14:paraId="00712810">
      <w:pPr>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default" w:ascii="Times New Roman" w:hAnsi="Times New Roman"/>
          <w:sz w:val="24"/>
          <w:szCs w:val="24"/>
        </w:rPr>
      </w:pPr>
    </w:p>
    <w:p w14:paraId="2FD9BB0D">
      <w:pPr>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default" w:ascii="Times New Roman" w:hAnsi="Times New Roman" w:cs="Times New Roman"/>
          <w:sz w:val="24"/>
          <w:szCs w:val="24"/>
        </w:rPr>
      </w:pPr>
      <w:r>
        <w:rPr>
          <w:rFonts w:hint="default" w:ascii="Times New Roman" w:hAnsi="Times New Roman"/>
          <w:b/>
          <w:bCs/>
          <w:sz w:val="24"/>
          <w:szCs w:val="24"/>
        </w:rPr>
        <w:t>Keywords:</w:t>
      </w:r>
      <w:r>
        <w:rPr>
          <w:rFonts w:hint="default" w:ascii="Times New Roman" w:hAnsi="Times New Roman"/>
          <w:sz w:val="24"/>
          <w:szCs w:val="24"/>
        </w:rPr>
        <w:t xml:space="preserve"> neuropsychological approach, interhemispheric interaction, mental development delay (MDD), special education teacher (defectologist), kinesiological exercises, Center for Psychological, Pedagogical, Medical and Social Assistance (CPPMS), method of replacement ontogenesis.</w:t>
      </w:r>
    </w:p>
    <w:sectPr>
      <w:pgSz w:w="11906" w:h="16838"/>
      <w:pgMar w:top="1134" w:right="1134" w:bottom="1134" w:left="1701" w:header="720" w:footer="720" w:gutter="0"/>
      <w:paperSrc/>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1EE45C"/>
    <w:multiLevelType w:val="singleLevel"/>
    <w:tmpl w:val="CA1EE45C"/>
    <w:lvl w:ilvl="0" w:tentative="0">
      <w:start w:val="1"/>
      <w:numFmt w:val="decimal"/>
      <w:lvlText w:val="%1."/>
      <w:lvlJc w:val="left"/>
      <w:pPr>
        <w:tabs>
          <w:tab w:val="left" w:pos="425"/>
        </w:tabs>
        <w:ind w:left="425" w:leftChars="0" w:hanging="425" w:firstLineChars="0"/>
      </w:pPr>
      <w:rPr>
        <w:rFonts w:hint="default"/>
      </w:rPr>
    </w:lvl>
  </w:abstractNum>
  <w:abstractNum w:abstractNumId="1">
    <w:nsid w:val="E86A070C"/>
    <w:multiLevelType w:val="singleLevel"/>
    <w:tmpl w:val="E86A070C"/>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87695A"/>
    <w:rsid w:val="2487695A"/>
    <w:rsid w:val="3DB31D68"/>
    <w:rsid w:val="7DE51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iPriority w:val="0"/>
    <w:rPr>
      <w:color w:val="0000FF"/>
      <w:u w:val="single"/>
    </w:rPr>
  </w:style>
  <w:style w:type="character" w:styleId="6">
    <w:name w:val="Strong"/>
    <w:basedOn w:val="2"/>
    <w:qFormat/>
    <w:uiPriority w:val="0"/>
    <w:rPr>
      <w:b/>
      <w:bCs/>
    </w:rPr>
  </w:style>
  <w:style w:type="paragraph" w:styleId="7">
    <w:name w:val="Normal (Web)"/>
    <w:basedOn w:val="1"/>
    <w:uiPriority w:val="0"/>
    <w:rPr>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28</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2026-02-20T06:51:00Z</dcterms:created>
  <dc:creator>User_111</dc:creator>
  <cp:lastModifiedBy>User_111</cp:lastModifiedBy>
  <dcterms:modified xsi:type="dcterms:W3CDTF">2026-02-20T07:27:53Z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CB4D4A4E401B49FDAB365187A38E53CD_11</vt:lpwstr>
  </property>
</Properties>
</file>